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62" w:rsidRPr="00D1719D" w:rsidRDefault="00FA7C2F" w:rsidP="00602FBD">
      <w:pPr>
        <w:spacing w:line="360" w:lineRule="auto"/>
        <w:ind w:left="-1728"/>
        <w:jc w:val="both"/>
        <w:rPr>
          <w:b/>
          <w:bCs/>
          <w:sz w:val="40"/>
          <w:szCs w:val="40"/>
        </w:rPr>
      </w:pPr>
      <w:r>
        <w:rPr>
          <w:noProof/>
        </w:rPr>
        <w:drawing>
          <wp:anchor distT="0" distB="0" distL="114300" distR="114300" simplePos="0" relativeHeight="251658240" behindDoc="0" locked="0" layoutInCell="1" allowOverlap="1" wp14:anchorId="52DB6BD0" wp14:editId="46C3EDD8">
            <wp:simplePos x="0" y="0"/>
            <wp:positionH relativeFrom="column">
              <wp:posOffset>284385</wp:posOffset>
            </wp:positionH>
            <wp:positionV relativeFrom="paragraph">
              <wp:posOffset>-210081</wp:posOffset>
            </wp:positionV>
            <wp:extent cx="8350369" cy="123575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369" cy="1235750"/>
                    </a:xfrm>
                    <a:prstGeom prst="rect">
                      <a:avLst/>
                    </a:prstGeom>
                    <a:noFill/>
                    <a:ln>
                      <a:noFill/>
                    </a:ln>
                  </pic:spPr>
                </pic:pic>
              </a:graphicData>
            </a:graphic>
          </wp:anchor>
        </w:drawing>
      </w:r>
    </w:p>
    <w:p w:rsidR="00190862" w:rsidRPr="00D1719D" w:rsidRDefault="00190862" w:rsidP="00602FBD">
      <w:pPr>
        <w:tabs>
          <w:tab w:val="left" w:pos="4324"/>
          <w:tab w:val="center" w:pos="4427"/>
        </w:tabs>
        <w:spacing w:line="360" w:lineRule="auto"/>
        <w:jc w:val="both"/>
        <w:rPr>
          <w:b/>
          <w:bCs/>
          <w:sz w:val="40"/>
          <w:szCs w:val="40"/>
          <w:rtl/>
          <w:lang w:bidi="ar-AE"/>
        </w:rPr>
      </w:pPr>
    </w:p>
    <w:p w:rsidR="00190862" w:rsidRPr="00D1719D" w:rsidRDefault="002565C0" w:rsidP="00602FBD">
      <w:pPr>
        <w:spacing w:line="360" w:lineRule="auto"/>
        <w:jc w:val="both"/>
        <w:rPr>
          <w:b/>
          <w:bCs/>
          <w:sz w:val="36"/>
          <w:szCs w:val="36"/>
          <w:rtl/>
        </w:rPr>
      </w:pPr>
      <w:r>
        <w:rPr>
          <w:noProof/>
          <w:rtl/>
        </w:rPr>
        <mc:AlternateContent>
          <mc:Choice Requires="wps">
            <w:drawing>
              <wp:anchor distT="91440" distB="91440" distL="114300" distR="114300" simplePos="0" relativeHeight="251657216" behindDoc="0" locked="0" layoutInCell="1" allowOverlap="1" wp14:anchorId="658844CB" wp14:editId="37C40AF8">
                <wp:simplePos x="0" y="0"/>
                <wp:positionH relativeFrom="margin">
                  <wp:posOffset>883920</wp:posOffset>
                </wp:positionH>
                <wp:positionV relativeFrom="margin">
                  <wp:posOffset>1618615</wp:posOffset>
                </wp:positionV>
                <wp:extent cx="7306310" cy="3340735"/>
                <wp:effectExtent l="0" t="0" r="27940" b="1206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06310" cy="3340735"/>
                        </a:xfrm>
                        <a:prstGeom prst="rect">
                          <a:avLst/>
                        </a:prstGeom>
                        <a:solidFill>
                          <a:schemeClr val="bg2">
                            <a:lumMod val="50000"/>
                          </a:schemeClr>
                        </a:solidFill>
                        <a:ln w="19050">
                          <a:solidFill>
                            <a:srgbClr val="7F7F7F"/>
                          </a:solidFill>
                          <a:miter lim="800000"/>
                          <a:headEnd/>
                          <a:tailEnd/>
                        </a:ln>
                      </wps:spPr>
                      <wps:txbx>
                        <w:txbxContent>
                          <w:p w:rsidR="00F42A12" w:rsidRDefault="00F42A12" w:rsidP="00AF5FC5">
                            <w:pPr>
                              <w:spacing w:line="288" w:lineRule="auto"/>
                              <w:jc w:val="center"/>
                              <w:rPr>
                                <w:rFonts w:asciiTheme="majorBidi" w:hAnsiTheme="majorBidi" w:cstheme="majorBidi"/>
                                <w:b/>
                                <w:bCs/>
                                <w:color w:val="FFFFFF"/>
                                <w:sz w:val="40"/>
                                <w:szCs w:val="40"/>
                              </w:rPr>
                            </w:pPr>
                            <w:r w:rsidRPr="00AF5FC5">
                              <w:rPr>
                                <w:rFonts w:asciiTheme="majorBidi" w:hAnsiTheme="majorBidi" w:cstheme="majorBidi"/>
                                <w:b/>
                                <w:bCs/>
                                <w:color w:val="FFFFFF"/>
                                <w:sz w:val="40"/>
                                <w:szCs w:val="40"/>
                              </w:rPr>
                              <w:t xml:space="preserve">United Arab Emirates </w:t>
                            </w:r>
                          </w:p>
                          <w:p w:rsidR="00F42A12" w:rsidRDefault="00F42A12" w:rsidP="00AF5FC5">
                            <w:pPr>
                              <w:spacing w:line="288" w:lineRule="auto"/>
                              <w:jc w:val="center"/>
                              <w:rPr>
                                <w:rFonts w:asciiTheme="majorBidi" w:hAnsiTheme="majorBidi" w:cstheme="majorBidi"/>
                                <w:b/>
                                <w:bCs/>
                                <w:color w:val="FFFFFF"/>
                                <w:sz w:val="40"/>
                                <w:szCs w:val="40"/>
                              </w:rPr>
                            </w:pPr>
                            <w:r w:rsidRPr="009D1A2B">
                              <w:rPr>
                                <w:rFonts w:asciiTheme="majorBidi" w:hAnsiTheme="majorBidi" w:cstheme="majorBidi"/>
                                <w:b/>
                                <w:bCs/>
                                <w:color w:val="FFFFFF"/>
                                <w:sz w:val="40"/>
                                <w:szCs w:val="40"/>
                              </w:rPr>
                              <w:t xml:space="preserve">Monetary, Banking &amp; Financial Markets Developments </w:t>
                            </w:r>
                          </w:p>
                          <w:p w:rsidR="00F42A12" w:rsidRDefault="00F42A12" w:rsidP="00AF5FC5">
                            <w:pPr>
                              <w:spacing w:line="288" w:lineRule="auto"/>
                              <w:jc w:val="center"/>
                              <w:rPr>
                                <w:rFonts w:asciiTheme="majorBidi" w:hAnsiTheme="majorBidi" w:cstheme="majorBidi"/>
                                <w:b/>
                                <w:bCs/>
                                <w:color w:val="FFFFFF"/>
                                <w:sz w:val="40"/>
                                <w:szCs w:val="40"/>
                              </w:rPr>
                            </w:pPr>
                          </w:p>
                          <w:p w:rsidR="00F42A12" w:rsidRDefault="00F42A12" w:rsidP="00EC4015">
                            <w:pPr>
                              <w:spacing w:line="288" w:lineRule="auto"/>
                              <w:jc w:val="center"/>
                              <w:rPr>
                                <w:rFonts w:asciiTheme="majorBidi" w:hAnsiTheme="majorBidi" w:cstheme="majorBidi"/>
                                <w:b/>
                                <w:bCs/>
                                <w:color w:val="FFFFFF"/>
                                <w:sz w:val="40"/>
                                <w:szCs w:val="40"/>
                              </w:rPr>
                            </w:pPr>
                            <w:r>
                              <w:rPr>
                                <w:rFonts w:asciiTheme="majorBidi" w:hAnsiTheme="majorBidi" w:cstheme="majorBidi"/>
                                <w:b/>
                                <w:bCs/>
                                <w:color w:val="FFFFFF"/>
                                <w:sz w:val="40"/>
                                <w:szCs w:val="40"/>
                              </w:rPr>
                              <w:t>2022 – 1</w:t>
                            </w:r>
                            <w:r w:rsidRPr="00EF03FD">
                              <w:rPr>
                                <w:rFonts w:asciiTheme="majorBidi" w:hAnsiTheme="majorBidi" w:cstheme="majorBidi"/>
                                <w:b/>
                                <w:bCs/>
                                <w:color w:val="FFFFFF"/>
                                <w:sz w:val="40"/>
                                <w:szCs w:val="40"/>
                                <w:vertAlign w:val="superscript"/>
                              </w:rPr>
                              <w:t>st</w:t>
                            </w:r>
                            <w:r>
                              <w:rPr>
                                <w:rFonts w:asciiTheme="majorBidi" w:hAnsiTheme="majorBidi" w:cstheme="majorBidi"/>
                                <w:b/>
                                <w:bCs/>
                                <w:color w:val="FFFFFF"/>
                                <w:sz w:val="40"/>
                                <w:szCs w:val="40"/>
                              </w:rPr>
                              <w:t xml:space="preserve"> Quarter Report</w:t>
                            </w:r>
                          </w:p>
                          <w:p w:rsidR="00F42A12" w:rsidRPr="008E5AED" w:rsidRDefault="00F42A12" w:rsidP="00E866EC">
                            <w:pPr>
                              <w:spacing w:line="288" w:lineRule="auto"/>
                              <w:jc w:val="center"/>
                              <w:rPr>
                                <w:rFonts w:asciiTheme="majorBidi" w:hAnsiTheme="majorBidi" w:cstheme="majorBidi"/>
                                <w:b/>
                                <w:bCs/>
                                <w:color w:val="FFFFFF" w:themeColor="background1"/>
                                <w:sz w:val="40"/>
                                <w:szCs w:val="40"/>
                              </w:rPr>
                            </w:pPr>
                            <w:r>
                              <w:rPr>
                                <w:rFonts w:asciiTheme="majorBidi" w:hAnsiTheme="majorBidi" w:cstheme="majorBidi"/>
                                <w:b/>
                                <w:bCs/>
                                <w:color w:val="FFFFFF" w:themeColor="background1"/>
                                <w:sz w:val="40"/>
                                <w:szCs w:val="40"/>
                              </w:rPr>
                              <w:t>May 2022</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844CB" id="Rectangle 396" o:spid="_x0000_s1026" style="position:absolute;left:0;text-align:left;margin-left:69.6pt;margin-top:127.45pt;width:575.3pt;height:263.0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" fillcolor="#938953 [1614]" strokecolor="#7f7f7f" strokeweight="1.5pt">
                <v:textbox inset="21.6pt,21.6pt,21.6pt,21.6pt">
                  <w:txbxContent>
                    <w:p w:rsidR="00F42A12" w:rsidRDefault="00F42A12" w:rsidP="00AF5FC5">
                      <w:pPr>
                        <w:spacing w:line="288" w:lineRule="auto"/>
                        <w:jc w:val="center"/>
                        <w:rPr>
                          <w:rFonts w:asciiTheme="majorBidi" w:hAnsiTheme="majorBidi" w:cstheme="majorBidi"/>
                          <w:b/>
                          <w:bCs/>
                          <w:color w:val="FFFFFF"/>
                          <w:sz w:val="40"/>
                          <w:szCs w:val="40"/>
                        </w:rPr>
                      </w:pPr>
                      <w:r w:rsidRPr="00AF5FC5">
                        <w:rPr>
                          <w:rFonts w:asciiTheme="majorBidi" w:hAnsiTheme="majorBidi" w:cstheme="majorBidi"/>
                          <w:b/>
                          <w:bCs/>
                          <w:color w:val="FFFFFF"/>
                          <w:sz w:val="40"/>
                          <w:szCs w:val="40"/>
                        </w:rPr>
                        <w:t xml:space="preserve">United Arab Emirates </w:t>
                      </w:r>
                    </w:p>
                    <w:p w:rsidR="00F42A12" w:rsidRDefault="00F42A12" w:rsidP="00AF5FC5">
                      <w:pPr>
                        <w:spacing w:line="288" w:lineRule="auto"/>
                        <w:jc w:val="center"/>
                        <w:rPr>
                          <w:rFonts w:asciiTheme="majorBidi" w:hAnsiTheme="majorBidi" w:cstheme="majorBidi"/>
                          <w:b/>
                          <w:bCs/>
                          <w:color w:val="FFFFFF"/>
                          <w:sz w:val="40"/>
                          <w:szCs w:val="40"/>
                        </w:rPr>
                      </w:pPr>
                      <w:r w:rsidRPr="009D1A2B">
                        <w:rPr>
                          <w:rFonts w:asciiTheme="majorBidi" w:hAnsiTheme="majorBidi" w:cstheme="majorBidi"/>
                          <w:b/>
                          <w:bCs/>
                          <w:color w:val="FFFFFF"/>
                          <w:sz w:val="40"/>
                          <w:szCs w:val="40"/>
                        </w:rPr>
                        <w:t xml:space="preserve">Monetary, Banking &amp; Financial Markets Developments </w:t>
                      </w:r>
                    </w:p>
                    <w:p w:rsidR="00F42A12" w:rsidRDefault="00F42A12" w:rsidP="00AF5FC5">
                      <w:pPr>
                        <w:spacing w:line="288" w:lineRule="auto"/>
                        <w:jc w:val="center"/>
                        <w:rPr>
                          <w:rFonts w:asciiTheme="majorBidi" w:hAnsiTheme="majorBidi" w:cstheme="majorBidi"/>
                          <w:b/>
                          <w:bCs/>
                          <w:color w:val="FFFFFF"/>
                          <w:sz w:val="40"/>
                          <w:szCs w:val="40"/>
                        </w:rPr>
                      </w:pPr>
                    </w:p>
                    <w:p w:rsidR="00F42A12" w:rsidRDefault="00F42A12" w:rsidP="00EC4015">
                      <w:pPr>
                        <w:spacing w:line="288" w:lineRule="auto"/>
                        <w:jc w:val="center"/>
                        <w:rPr>
                          <w:rFonts w:asciiTheme="majorBidi" w:hAnsiTheme="majorBidi" w:cstheme="majorBidi"/>
                          <w:b/>
                          <w:bCs/>
                          <w:color w:val="FFFFFF"/>
                          <w:sz w:val="40"/>
                          <w:szCs w:val="40"/>
                        </w:rPr>
                      </w:pPr>
                      <w:r>
                        <w:rPr>
                          <w:rFonts w:asciiTheme="majorBidi" w:hAnsiTheme="majorBidi" w:cstheme="majorBidi"/>
                          <w:b/>
                          <w:bCs/>
                          <w:color w:val="FFFFFF"/>
                          <w:sz w:val="40"/>
                          <w:szCs w:val="40"/>
                        </w:rPr>
                        <w:t>2022 – 1</w:t>
                      </w:r>
                      <w:r w:rsidRPr="00EF03FD">
                        <w:rPr>
                          <w:rFonts w:asciiTheme="majorBidi" w:hAnsiTheme="majorBidi" w:cstheme="majorBidi"/>
                          <w:b/>
                          <w:bCs/>
                          <w:color w:val="FFFFFF"/>
                          <w:sz w:val="40"/>
                          <w:szCs w:val="40"/>
                          <w:vertAlign w:val="superscript"/>
                        </w:rPr>
                        <w:t>st</w:t>
                      </w:r>
                      <w:r>
                        <w:rPr>
                          <w:rFonts w:asciiTheme="majorBidi" w:hAnsiTheme="majorBidi" w:cstheme="majorBidi"/>
                          <w:b/>
                          <w:bCs/>
                          <w:color w:val="FFFFFF"/>
                          <w:sz w:val="40"/>
                          <w:szCs w:val="40"/>
                        </w:rPr>
                        <w:t xml:space="preserve"> Quarter Report</w:t>
                      </w:r>
                    </w:p>
                    <w:p w:rsidR="00F42A12" w:rsidRPr="008E5AED" w:rsidRDefault="00F42A12" w:rsidP="00E866EC">
                      <w:pPr>
                        <w:spacing w:line="288" w:lineRule="auto"/>
                        <w:jc w:val="center"/>
                        <w:rPr>
                          <w:rFonts w:asciiTheme="majorBidi" w:hAnsiTheme="majorBidi" w:cstheme="majorBidi"/>
                          <w:b/>
                          <w:bCs/>
                          <w:color w:val="FFFFFF" w:themeColor="background1"/>
                          <w:sz w:val="40"/>
                          <w:szCs w:val="40"/>
                        </w:rPr>
                      </w:pPr>
                      <w:r>
                        <w:rPr>
                          <w:rFonts w:asciiTheme="majorBidi" w:hAnsiTheme="majorBidi" w:cstheme="majorBidi"/>
                          <w:b/>
                          <w:bCs/>
                          <w:color w:val="FFFFFF" w:themeColor="background1"/>
                          <w:sz w:val="40"/>
                          <w:szCs w:val="40"/>
                        </w:rPr>
                        <w:t>May 2022</w:t>
                      </w:r>
                    </w:p>
                  </w:txbxContent>
                </v:textbox>
                <w10:wrap type="square" anchorx="margin" anchory="margin"/>
              </v:rect>
            </w:pict>
          </mc:Fallback>
        </mc:AlternateContent>
      </w:r>
    </w:p>
    <w:p w:rsidR="00190862" w:rsidRPr="00D1719D" w:rsidRDefault="00190862" w:rsidP="00602FBD">
      <w:pPr>
        <w:pStyle w:val="BodyText"/>
        <w:spacing w:line="500" w:lineRule="exact"/>
        <w:ind w:left="339"/>
        <w:jc w:val="both"/>
        <w:rPr>
          <w:sz w:val="40"/>
          <w:szCs w:val="40"/>
          <w:rtl/>
          <w:lang w:val="en-GB"/>
        </w:rPr>
      </w:pPr>
    </w:p>
    <w:p w:rsidR="00190862" w:rsidRPr="00D1719D" w:rsidRDefault="00190862" w:rsidP="00602FBD">
      <w:pPr>
        <w:pStyle w:val="BodyText"/>
        <w:spacing w:line="500" w:lineRule="exact"/>
        <w:ind w:left="339"/>
        <w:jc w:val="both"/>
        <w:rPr>
          <w:sz w:val="40"/>
          <w:szCs w:val="40"/>
          <w:rtl/>
          <w:lang w:val="en-GB"/>
        </w:rPr>
      </w:pPr>
    </w:p>
    <w:p w:rsidR="009D1A2B" w:rsidRDefault="009D1A2B" w:rsidP="00134466">
      <w:pPr>
        <w:pStyle w:val="BodyText"/>
        <w:spacing w:line="500" w:lineRule="exact"/>
        <w:jc w:val="left"/>
        <w:rPr>
          <w:rFonts w:asciiTheme="majorBidi" w:hAnsiTheme="majorBidi" w:cstheme="majorBidi"/>
          <w:b/>
          <w:bCs/>
          <w:spacing w:val="-8"/>
          <w:sz w:val="28"/>
          <w:szCs w:val="28"/>
          <w:u w:val="single"/>
        </w:rPr>
      </w:pPr>
    </w:p>
    <w:p w:rsidR="009D1A2B" w:rsidRDefault="009D1A2B" w:rsidP="00134466">
      <w:pPr>
        <w:pStyle w:val="BodyText"/>
        <w:spacing w:line="500" w:lineRule="exact"/>
        <w:jc w:val="left"/>
        <w:rPr>
          <w:rFonts w:asciiTheme="majorBidi" w:hAnsiTheme="majorBidi" w:cstheme="majorBidi"/>
          <w:b/>
          <w:bCs/>
          <w:spacing w:val="-8"/>
          <w:sz w:val="28"/>
          <w:szCs w:val="28"/>
          <w:u w:val="single"/>
        </w:rPr>
      </w:pPr>
    </w:p>
    <w:p w:rsidR="009D1A2B" w:rsidRDefault="009D1A2B" w:rsidP="00134466">
      <w:pPr>
        <w:pStyle w:val="BodyText"/>
        <w:spacing w:line="500" w:lineRule="exact"/>
        <w:jc w:val="left"/>
        <w:rPr>
          <w:rFonts w:asciiTheme="majorBidi" w:hAnsiTheme="majorBidi" w:cstheme="majorBidi"/>
          <w:b/>
          <w:bCs/>
          <w:spacing w:val="-8"/>
          <w:sz w:val="28"/>
          <w:szCs w:val="28"/>
          <w:u w:val="single"/>
        </w:rPr>
      </w:pPr>
    </w:p>
    <w:p w:rsidR="001F1837" w:rsidRDefault="001F1837" w:rsidP="00134466">
      <w:pPr>
        <w:pStyle w:val="BodyText"/>
        <w:spacing w:line="500" w:lineRule="exact"/>
        <w:jc w:val="left"/>
        <w:rPr>
          <w:rFonts w:asciiTheme="majorBidi" w:hAnsiTheme="majorBidi" w:cstheme="majorBidi"/>
          <w:b/>
          <w:bCs/>
          <w:spacing w:val="-8"/>
          <w:sz w:val="28"/>
          <w:szCs w:val="28"/>
          <w:u w:val="single"/>
        </w:rPr>
      </w:pPr>
    </w:p>
    <w:p w:rsidR="001F1837" w:rsidRDefault="001F1837" w:rsidP="00134466">
      <w:pPr>
        <w:pStyle w:val="BodyText"/>
        <w:spacing w:line="500" w:lineRule="exact"/>
        <w:jc w:val="left"/>
        <w:rPr>
          <w:rFonts w:asciiTheme="majorBidi" w:hAnsiTheme="majorBidi" w:cstheme="majorBidi"/>
          <w:b/>
          <w:bCs/>
          <w:spacing w:val="-8"/>
          <w:sz w:val="28"/>
          <w:szCs w:val="28"/>
          <w:u w:val="single"/>
        </w:rPr>
      </w:pPr>
    </w:p>
    <w:p w:rsidR="003F3FE4" w:rsidRDefault="003F3FE4" w:rsidP="00397111">
      <w:pPr>
        <w:pStyle w:val="BodyText"/>
        <w:spacing w:line="500" w:lineRule="exact"/>
        <w:jc w:val="left"/>
        <w:rPr>
          <w:rFonts w:asciiTheme="majorBidi" w:hAnsiTheme="majorBidi" w:cstheme="majorBidi"/>
          <w:b/>
          <w:bCs/>
          <w:spacing w:val="-8"/>
          <w:sz w:val="28"/>
          <w:szCs w:val="28"/>
          <w:u w:val="single"/>
        </w:rPr>
      </w:pPr>
    </w:p>
    <w:p w:rsidR="00FA7C2F" w:rsidRDefault="00FA7C2F" w:rsidP="00397111">
      <w:pPr>
        <w:pStyle w:val="BodyText"/>
        <w:spacing w:line="500" w:lineRule="exact"/>
        <w:jc w:val="left"/>
        <w:rPr>
          <w:rFonts w:asciiTheme="majorBidi" w:hAnsiTheme="majorBidi" w:cstheme="majorBidi"/>
          <w:b/>
          <w:bCs/>
          <w:spacing w:val="-8"/>
          <w:sz w:val="28"/>
          <w:szCs w:val="28"/>
          <w:u w:val="single"/>
        </w:rPr>
      </w:pPr>
    </w:p>
    <w:p w:rsidR="00417784" w:rsidRDefault="00417784" w:rsidP="000316C2">
      <w:pPr>
        <w:pStyle w:val="BodyText"/>
        <w:jc w:val="left"/>
        <w:rPr>
          <w:rFonts w:asciiTheme="majorBidi" w:hAnsiTheme="majorBidi" w:cstheme="majorBidi"/>
          <w:b/>
          <w:bCs/>
          <w:spacing w:val="-8"/>
          <w:sz w:val="28"/>
          <w:szCs w:val="28"/>
          <w:u w:val="single"/>
        </w:rPr>
      </w:pPr>
    </w:p>
    <w:p w:rsidR="009D774B" w:rsidRDefault="009D774B" w:rsidP="000316C2">
      <w:pPr>
        <w:pStyle w:val="BodyText"/>
        <w:jc w:val="left"/>
        <w:rPr>
          <w:rFonts w:asciiTheme="majorBidi" w:hAnsiTheme="majorBidi" w:cstheme="majorBidi"/>
          <w:b/>
          <w:bCs/>
          <w:spacing w:val="-8"/>
          <w:sz w:val="28"/>
          <w:szCs w:val="28"/>
          <w:u w:val="single"/>
        </w:rPr>
      </w:pPr>
    </w:p>
    <w:p w:rsidR="009A30BB" w:rsidRDefault="009A30BB" w:rsidP="000316C2">
      <w:pPr>
        <w:pStyle w:val="BodyText"/>
        <w:jc w:val="left"/>
        <w:rPr>
          <w:rFonts w:asciiTheme="majorBidi" w:hAnsiTheme="majorBidi" w:cstheme="majorBidi"/>
          <w:b/>
          <w:bCs/>
          <w:spacing w:val="-8"/>
          <w:sz w:val="28"/>
          <w:szCs w:val="28"/>
          <w:u w:val="single"/>
        </w:rPr>
      </w:pPr>
    </w:p>
    <w:p w:rsidR="000316C2" w:rsidRPr="000316C2" w:rsidRDefault="001C78E9" w:rsidP="000316C2">
      <w:pPr>
        <w:pStyle w:val="BodyText"/>
        <w:jc w:val="left"/>
        <w:rPr>
          <w:rFonts w:asciiTheme="majorBidi" w:hAnsiTheme="majorBidi" w:cstheme="majorBidi"/>
          <w:b/>
          <w:bCs/>
          <w:spacing w:val="-8"/>
          <w:sz w:val="24"/>
          <w:szCs w:val="24"/>
          <w:u w:val="single"/>
        </w:rPr>
      </w:pPr>
      <w:r w:rsidRPr="000316C2">
        <w:rPr>
          <w:rFonts w:asciiTheme="majorBidi" w:hAnsiTheme="majorBidi" w:cstheme="majorBidi"/>
          <w:b/>
          <w:bCs/>
          <w:spacing w:val="-8"/>
          <w:sz w:val="24"/>
          <w:szCs w:val="24"/>
          <w:u w:val="single"/>
        </w:rPr>
        <w:lastRenderedPageBreak/>
        <w:t>Introduction</w:t>
      </w:r>
    </w:p>
    <w:p w:rsidR="00415909" w:rsidRPr="008C08DB" w:rsidRDefault="00415909" w:rsidP="00E16596">
      <w:pPr>
        <w:pStyle w:val="BodyText"/>
        <w:spacing w:line="240" w:lineRule="auto"/>
        <w:jc w:val="both"/>
        <w:rPr>
          <w:rFonts w:ascii="Monotype Corsiva" w:hAnsi="Monotype Corsiva" w:cstheme="majorBidi"/>
          <w:b/>
          <w:bCs/>
          <w:i/>
          <w:iCs/>
          <w:color w:val="808080"/>
          <w:sz w:val="28"/>
          <w:szCs w:val="28"/>
          <w:u w:val="single"/>
          <w:lang w:val="en-GB"/>
        </w:rPr>
      </w:pPr>
      <w:r w:rsidRPr="008C08DB">
        <w:rPr>
          <w:rFonts w:asciiTheme="majorBidi" w:hAnsiTheme="majorBidi" w:cstheme="majorBidi"/>
          <w:sz w:val="24"/>
          <w:szCs w:val="24"/>
        </w:rPr>
        <w:t xml:space="preserve">As part of its commitment to promote economic and financial stability and growth in </w:t>
      </w:r>
      <w:r w:rsidR="00B80F17" w:rsidRPr="008C08DB">
        <w:rPr>
          <w:rFonts w:asciiTheme="majorBidi" w:hAnsiTheme="majorBidi" w:cstheme="majorBidi"/>
          <w:sz w:val="24"/>
          <w:szCs w:val="24"/>
        </w:rPr>
        <w:t xml:space="preserve">the </w:t>
      </w:r>
      <w:r w:rsidRPr="008C08DB">
        <w:rPr>
          <w:rFonts w:asciiTheme="majorBidi" w:hAnsiTheme="majorBidi" w:cstheme="majorBidi"/>
          <w:sz w:val="24"/>
          <w:szCs w:val="24"/>
        </w:rPr>
        <w:t>UAE, the Central Bank of the UAE actively fosters a stable and efficient financial system by providing effective central banking services. The</w:t>
      </w:r>
      <w:r w:rsidR="00EE6634">
        <w:rPr>
          <w:rFonts w:asciiTheme="majorBidi" w:hAnsiTheme="majorBidi" w:cstheme="majorBidi"/>
          <w:sz w:val="24"/>
          <w:szCs w:val="24"/>
        </w:rPr>
        <w:t xml:space="preserve"> </w:t>
      </w:r>
      <w:r w:rsidR="00697F54" w:rsidRPr="00EE6634">
        <w:rPr>
          <w:rFonts w:asciiTheme="majorBidi" w:hAnsiTheme="majorBidi" w:cstheme="majorBidi"/>
          <w:i/>
          <w:sz w:val="24"/>
          <w:szCs w:val="24"/>
        </w:rPr>
        <w:t xml:space="preserve">United Arab Emirates Monetary, Banking and </w:t>
      </w:r>
      <w:r w:rsidR="00EE6634" w:rsidRPr="00EE6634">
        <w:rPr>
          <w:rFonts w:asciiTheme="majorBidi" w:hAnsiTheme="majorBidi" w:cstheme="majorBidi"/>
          <w:i/>
          <w:sz w:val="24"/>
          <w:szCs w:val="24"/>
        </w:rPr>
        <w:t>Financial</w:t>
      </w:r>
      <w:r w:rsidR="00697F54" w:rsidRPr="00EE6634">
        <w:rPr>
          <w:rFonts w:asciiTheme="majorBidi" w:hAnsiTheme="majorBidi" w:cstheme="majorBidi"/>
          <w:i/>
          <w:sz w:val="24"/>
          <w:szCs w:val="24"/>
        </w:rPr>
        <w:t xml:space="preserve"> Markets Developments</w:t>
      </w:r>
      <w:r w:rsidR="00EE6634">
        <w:rPr>
          <w:rFonts w:asciiTheme="majorBidi" w:hAnsiTheme="majorBidi" w:cstheme="majorBidi"/>
          <w:i/>
          <w:sz w:val="24"/>
          <w:szCs w:val="24"/>
        </w:rPr>
        <w:t xml:space="preserve"> Report </w:t>
      </w:r>
      <w:r w:rsidR="00EE6634">
        <w:rPr>
          <w:rFonts w:asciiTheme="majorBidi" w:hAnsiTheme="majorBidi" w:cstheme="majorBidi"/>
          <w:sz w:val="24"/>
          <w:szCs w:val="24"/>
        </w:rPr>
        <w:t>is</w:t>
      </w:r>
      <w:r w:rsidR="006F4D28" w:rsidRPr="008C08DB">
        <w:rPr>
          <w:rFonts w:asciiTheme="majorBidi" w:hAnsiTheme="majorBidi" w:cstheme="majorBidi"/>
          <w:sz w:val="24"/>
          <w:szCs w:val="24"/>
        </w:rPr>
        <w:t xml:space="preserve"> one of the many avenues through which the Central Bank seeks to keep its stakeholders informed. </w:t>
      </w:r>
    </w:p>
    <w:p w:rsidR="008865B4" w:rsidRDefault="001C78E9" w:rsidP="004E4A52">
      <w:pPr>
        <w:spacing w:line="240" w:lineRule="auto"/>
        <w:jc w:val="both"/>
        <w:rPr>
          <w:rFonts w:asciiTheme="majorBidi" w:hAnsiTheme="majorBidi" w:cstheme="majorBidi"/>
          <w:sz w:val="24"/>
          <w:szCs w:val="24"/>
        </w:rPr>
      </w:pPr>
      <w:r w:rsidRPr="008C08DB">
        <w:rPr>
          <w:rFonts w:asciiTheme="majorBidi" w:hAnsiTheme="majorBidi" w:cstheme="majorBidi"/>
          <w:sz w:val="24"/>
          <w:szCs w:val="24"/>
        </w:rPr>
        <w:t xml:space="preserve">This report </w:t>
      </w:r>
      <w:r w:rsidR="00CE5381" w:rsidRPr="008C08DB">
        <w:rPr>
          <w:rFonts w:asciiTheme="majorBidi" w:hAnsiTheme="majorBidi" w:cstheme="majorBidi"/>
          <w:sz w:val="24"/>
          <w:szCs w:val="24"/>
        </w:rPr>
        <w:t xml:space="preserve">discusses the monetary </w:t>
      </w:r>
      <w:r w:rsidR="006F4D28" w:rsidRPr="008C08DB">
        <w:rPr>
          <w:rFonts w:asciiTheme="majorBidi" w:hAnsiTheme="majorBidi" w:cstheme="majorBidi"/>
          <w:sz w:val="24"/>
          <w:szCs w:val="24"/>
        </w:rPr>
        <w:t>and banking</w:t>
      </w:r>
      <w:r w:rsidR="00CE5381" w:rsidRPr="008C08DB">
        <w:rPr>
          <w:rFonts w:asciiTheme="majorBidi" w:hAnsiTheme="majorBidi" w:cstheme="majorBidi"/>
          <w:sz w:val="24"/>
          <w:szCs w:val="24"/>
        </w:rPr>
        <w:t xml:space="preserve"> </w:t>
      </w:r>
      <w:r w:rsidR="0031589A" w:rsidRPr="008C08DB">
        <w:rPr>
          <w:rFonts w:asciiTheme="majorBidi" w:hAnsiTheme="majorBidi" w:cstheme="majorBidi"/>
          <w:sz w:val="24"/>
          <w:szCs w:val="24"/>
        </w:rPr>
        <w:t xml:space="preserve">activities </w:t>
      </w:r>
      <w:r w:rsidR="0031589A">
        <w:rPr>
          <w:rFonts w:asciiTheme="majorBidi" w:hAnsiTheme="majorBidi" w:cstheme="majorBidi"/>
          <w:sz w:val="24"/>
          <w:szCs w:val="24"/>
        </w:rPr>
        <w:t>as</w:t>
      </w:r>
      <w:r w:rsidR="00697F54">
        <w:rPr>
          <w:rFonts w:asciiTheme="majorBidi" w:hAnsiTheme="majorBidi" w:cstheme="majorBidi"/>
          <w:sz w:val="24"/>
          <w:szCs w:val="24"/>
        </w:rPr>
        <w:t xml:space="preserve"> well as</w:t>
      </w:r>
      <w:r w:rsidR="00CE5381" w:rsidRPr="008C08DB">
        <w:rPr>
          <w:rFonts w:asciiTheme="majorBidi" w:hAnsiTheme="majorBidi" w:cstheme="majorBidi"/>
          <w:sz w:val="24"/>
          <w:szCs w:val="24"/>
        </w:rPr>
        <w:t xml:space="preserve"> developments in </w:t>
      </w:r>
      <w:r w:rsidR="006F4D28" w:rsidRPr="008C08DB">
        <w:rPr>
          <w:rFonts w:asciiTheme="majorBidi" w:hAnsiTheme="majorBidi" w:cstheme="majorBidi"/>
          <w:sz w:val="24"/>
          <w:szCs w:val="24"/>
        </w:rPr>
        <w:t xml:space="preserve">the </w:t>
      </w:r>
      <w:r w:rsidR="00CE5381" w:rsidRPr="008C08DB">
        <w:rPr>
          <w:rFonts w:asciiTheme="majorBidi" w:hAnsiTheme="majorBidi" w:cstheme="majorBidi"/>
          <w:sz w:val="24"/>
          <w:szCs w:val="24"/>
        </w:rPr>
        <w:t xml:space="preserve">UAE financial </w:t>
      </w:r>
      <w:r w:rsidR="00CE5381" w:rsidRPr="008E5AED">
        <w:rPr>
          <w:rFonts w:asciiTheme="majorBidi" w:hAnsiTheme="majorBidi" w:cstheme="majorBidi"/>
          <w:sz w:val="24"/>
          <w:szCs w:val="24"/>
        </w:rPr>
        <w:t>markets during the</w:t>
      </w:r>
      <w:r w:rsidR="00151B92">
        <w:rPr>
          <w:rFonts w:asciiTheme="majorBidi" w:hAnsiTheme="majorBidi" w:cstheme="majorBidi"/>
          <w:sz w:val="24"/>
          <w:szCs w:val="24"/>
        </w:rPr>
        <w:t xml:space="preserve"> </w:t>
      </w:r>
      <w:r w:rsidR="004E4A52">
        <w:rPr>
          <w:rFonts w:asciiTheme="majorBidi" w:hAnsiTheme="majorBidi" w:cstheme="majorBidi"/>
          <w:sz w:val="24"/>
          <w:szCs w:val="24"/>
        </w:rPr>
        <w:t>first</w:t>
      </w:r>
      <w:r w:rsidR="00032633">
        <w:rPr>
          <w:rFonts w:asciiTheme="majorBidi" w:hAnsiTheme="majorBidi" w:cstheme="majorBidi"/>
          <w:sz w:val="24"/>
          <w:szCs w:val="24"/>
        </w:rPr>
        <w:t xml:space="preserve"> </w:t>
      </w:r>
      <w:r w:rsidR="00CE5381" w:rsidRPr="008E5AED">
        <w:rPr>
          <w:rFonts w:asciiTheme="majorBidi" w:hAnsiTheme="majorBidi" w:cstheme="majorBidi"/>
          <w:sz w:val="24"/>
          <w:szCs w:val="24"/>
        </w:rPr>
        <w:t xml:space="preserve">quarter </w:t>
      </w:r>
      <w:r w:rsidR="004E4A52">
        <w:rPr>
          <w:rFonts w:asciiTheme="majorBidi" w:hAnsiTheme="majorBidi" w:cstheme="majorBidi"/>
          <w:sz w:val="24"/>
          <w:szCs w:val="24"/>
        </w:rPr>
        <w:t>of 2022</w:t>
      </w:r>
      <w:r w:rsidR="006F4D28" w:rsidRPr="008C08DB">
        <w:rPr>
          <w:rFonts w:asciiTheme="majorBidi" w:hAnsiTheme="majorBidi" w:cstheme="majorBidi"/>
          <w:sz w:val="24"/>
          <w:szCs w:val="24"/>
        </w:rPr>
        <w:t>.  Th</w:t>
      </w:r>
      <w:r w:rsidR="00EE6634">
        <w:rPr>
          <w:rFonts w:asciiTheme="majorBidi" w:hAnsiTheme="majorBidi" w:cstheme="majorBidi"/>
          <w:sz w:val="24"/>
          <w:szCs w:val="24"/>
        </w:rPr>
        <w:t>e</w:t>
      </w:r>
      <w:r w:rsidR="006F4D28" w:rsidRPr="008C08DB">
        <w:rPr>
          <w:rFonts w:asciiTheme="majorBidi" w:hAnsiTheme="majorBidi" w:cstheme="majorBidi"/>
          <w:sz w:val="24"/>
          <w:szCs w:val="24"/>
        </w:rPr>
        <w:t xml:space="preserve"> report also reviews ratios</w:t>
      </w:r>
      <w:r w:rsidR="00CE5381" w:rsidRPr="008C08DB">
        <w:rPr>
          <w:rFonts w:asciiTheme="majorBidi" w:hAnsiTheme="majorBidi" w:cstheme="majorBidi"/>
          <w:sz w:val="24"/>
          <w:szCs w:val="24"/>
        </w:rPr>
        <w:t xml:space="preserve"> of annual change over the period from</w:t>
      </w:r>
      <w:r w:rsidR="008E5AED">
        <w:rPr>
          <w:rFonts w:asciiTheme="majorBidi" w:hAnsiTheme="majorBidi" w:cstheme="majorBidi"/>
          <w:sz w:val="24"/>
          <w:szCs w:val="24"/>
        </w:rPr>
        <w:t xml:space="preserve"> </w:t>
      </w:r>
      <w:r w:rsidR="004E4A52">
        <w:rPr>
          <w:rFonts w:asciiTheme="majorBidi" w:hAnsiTheme="majorBidi" w:cstheme="majorBidi"/>
          <w:sz w:val="24"/>
          <w:szCs w:val="24"/>
        </w:rPr>
        <w:t>March</w:t>
      </w:r>
      <w:r w:rsidR="00F07F6E">
        <w:rPr>
          <w:rFonts w:asciiTheme="majorBidi" w:hAnsiTheme="majorBidi" w:cstheme="majorBidi"/>
          <w:sz w:val="24"/>
          <w:szCs w:val="24"/>
        </w:rPr>
        <w:t xml:space="preserve"> </w:t>
      </w:r>
      <w:r w:rsidR="004E4A52">
        <w:rPr>
          <w:rFonts w:asciiTheme="majorBidi" w:hAnsiTheme="majorBidi" w:cstheme="majorBidi"/>
          <w:sz w:val="24"/>
          <w:szCs w:val="24"/>
        </w:rPr>
        <w:t>2021</w:t>
      </w:r>
      <w:r w:rsidR="00F1436C">
        <w:rPr>
          <w:rFonts w:asciiTheme="majorBidi" w:hAnsiTheme="majorBidi" w:cstheme="majorBidi"/>
          <w:sz w:val="24"/>
          <w:szCs w:val="24"/>
        </w:rPr>
        <w:t xml:space="preserve"> </w:t>
      </w:r>
      <w:r w:rsidR="00CE5381" w:rsidRPr="008C08DB">
        <w:rPr>
          <w:rFonts w:asciiTheme="majorBidi" w:hAnsiTheme="majorBidi" w:cstheme="majorBidi"/>
          <w:sz w:val="24"/>
          <w:szCs w:val="24"/>
        </w:rPr>
        <w:t xml:space="preserve">to </w:t>
      </w:r>
      <w:r w:rsidR="004E4A52">
        <w:rPr>
          <w:rFonts w:asciiTheme="majorBidi" w:hAnsiTheme="majorBidi" w:cstheme="majorBidi"/>
          <w:sz w:val="24"/>
          <w:szCs w:val="24"/>
        </w:rPr>
        <w:t>March</w:t>
      </w:r>
      <w:r w:rsidR="00D82023">
        <w:rPr>
          <w:rFonts w:asciiTheme="majorBidi" w:hAnsiTheme="majorBidi" w:cstheme="majorBidi"/>
          <w:sz w:val="24"/>
          <w:szCs w:val="24"/>
        </w:rPr>
        <w:t xml:space="preserve"> </w:t>
      </w:r>
      <w:r w:rsidR="004E4A52">
        <w:rPr>
          <w:rFonts w:asciiTheme="majorBidi" w:hAnsiTheme="majorBidi" w:cstheme="majorBidi"/>
          <w:sz w:val="24"/>
          <w:szCs w:val="24"/>
        </w:rPr>
        <w:t>2022</w:t>
      </w:r>
      <w:r w:rsidR="005E009D">
        <w:rPr>
          <w:rFonts w:asciiTheme="majorBidi" w:hAnsiTheme="majorBidi" w:cstheme="majorBidi"/>
          <w:sz w:val="24"/>
          <w:szCs w:val="24"/>
        </w:rPr>
        <w:t xml:space="preserve">. </w:t>
      </w:r>
    </w:p>
    <w:p w:rsidR="00E55AF1" w:rsidRPr="00E55AF1" w:rsidRDefault="00E55AF1" w:rsidP="00E55AF1">
      <w:pPr>
        <w:spacing w:line="240" w:lineRule="auto"/>
        <w:jc w:val="both"/>
        <w:rPr>
          <w:rFonts w:asciiTheme="majorBidi" w:hAnsiTheme="majorBidi" w:cstheme="majorBidi"/>
          <w:sz w:val="24"/>
          <w:szCs w:val="24"/>
        </w:rPr>
      </w:pPr>
    </w:p>
    <w:p w:rsidR="001D68F2" w:rsidRPr="008C08DB" w:rsidRDefault="00CE5381" w:rsidP="00417784">
      <w:pPr>
        <w:jc w:val="both"/>
        <w:rPr>
          <w:rFonts w:asciiTheme="majorBidi" w:hAnsiTheme="majorBidi" w:cstheme="majorBidi"/>
          <w:b/>
          <w:bCs/>
          <w:sz w:val="24"/>
          <w:szCs w:val="24"/>
          <w:u w:val="single"/>
          <w:rtl/>
        </w:rPr>
      </w:pPr>
      <w:r w:rsidRPr="008C08DB">
        <w:rPr>
          <w:rFonts w:asciiTheme="majorBidi" w:hAnsiTheme="majorBidi" w:cstheme="majorBidi"/>
          <w:b/>
          <w:bCs/>
          <w:sz w:val="24"/>
          <w:szCs w:val="24"/>
          <w:u w:val="single"/>
        </w:rPr>
        <w:t xml:space="preserve">Monetary Developments </w:t>
      </w:r>
    </w:p>
    <w:p w:rsidR="00D0449E" w:rsidRDefault="00D0449E" w:rsidP="001B2323">
      <w:pPr>
        <w:spacing w:line="240" w:lineRule="auto"/>
        <w:jc w:val="both"/>
        <w:rPr>
          <w:rFonts w:asciiTheme="majorBidi" w:hAnsiTheme="majorBidi" w:cstheme="majorBidi"/>
          <w:spacing w:val="-8"/>
          <w:sz w:val="24"/>
          <w:szCs w:val="24"/>
        </w:rPr>
      </w:pPr>
    </w:p>
    <w:p w:rsidR="00E55AF1" w:rsidRDefault="00557153" w:rsidP="00065898">
      <w:pPr>
        <w:spacing w:line="240" w:lineRule="auto"/>
        <w:jc w:val="both"/>
        <w:rPr>
          <w:rFonts w:asciiTheme="majorBidi" w:hAnsiTheme="majorBidi" w:cstheme="majorBidi"/>
          <w:spacing w:val="-8"/>
          <w:sz w:val="24"/>
          <w:szCs w:val="24"/>
        </w:rPr>
      </w:pPr>
      <w:r w:rsidRPr="008C08DB">
        <w:rPr>
          <w:rFonts w:asciiTheme="majorBidi" w:hAnsiTheme="majorBidi" w:cstheme="majorBidi"/>
          <w:spacing w:val="-8"/>
          <w:sz w:val="24"/>
          <w:szCs w:val="24"/>
        </w:rPr>
        <w:t>Money S</w:t>
      </w:r>
      <w:r w:rsidR="001D68F2" w:rsidRPr="008C08DB">
        <w:rPr>
          <w:rFonts w:asciiTheme="majorBidi" w:hAnsiTheme="majorBidi" w:cstheme="majorBidi"/>
          <w:spacing w:val="-8"/>
          <w:sz w:val="24"/>
          <w:szCs w:val="24"/>
        </w:rPr>
        <w:t xml:space="preserve">upply </w:t>
      </w:r>
      <w:r w:rsidR="001D68F2" w:rsidRPr="008C08DB">
        <w:rPr>
          <w:rFonts w:asciiTheme="majorBidi" w:hAnsiTheme="majorBidi" w:cstheme="majorBidi"/>
          <w:b/>
          <w:bCs/>
          <w:spacing w:val="-8"/>
          <w:sz w:val="24"/>
          <w:szCs w:val="24"/>
        </w:rPr>
        <w:t>M</w:t>
      </w:r>
      <w:r w:rsidR="001D68F2" w:rsidRPr="002A54A3">
        <w:rPr>
          <w:rFonts w:asciiTheme="majorBidi" w:hAnsiTheme="majorBidi" w:cstheme="majorBidi"/>
          <w:b/>
          <w:spacing w:val="-8"/>
          <w:sz w:val="24"/>
          <w:szCs w:val="24"/>
          <w:vertAlign w:val="subscript"/>
        </w:rPr>
        <w:t>1</w:t>
      </w:r>
      <w:r w:rsidR="00DB71F1" w:rsidRPr="008C08DB">
        <w:rPr>
          <w:rFonts w:asciiTheme="majorBidi" w:hAnsiTheme="majorBidi" w:cstheme="majorBidi"/>
          <w:spacing w:val="-8"/>
          <w:sz w:val="24"/>
          <w:szCs w:val="24"/>
          <w:vertAlign w:val="subscript"/>
        </w:rPr>
        <w:t xml:space="preserve">, </w:t>
      </w:r>
      <w:r w:rsidR="00DB71F1" w:rsidRPr="008C08DB">
        <w:rPr>
          <w:rFonts w:asciiTheme="majorBidi" w:hAnsiTheme="majorBidi" w:cstheme="majorBidi"/>
          <w:spacing w:val="-8"/>
          <w:sz w:val="24"/>
          <w:szCs w:val="24"/>
        </w:rPr>
        <w:t xml:space="preserve">which comprises </w:t>
      </w:r>
      <w:r w:rsidR="000B4C36" w:rsidRPr="008C08DB">
        <w:rPr>
          <w:rFonts w:asciiTheme="majorBidi" w:hAnsiTheme="majorBidi" w:cstheme="majorBidi"/>
          <w:spacing w:val="-8"/>
          <w:sz w:val="24"/>
          <w:szCs w:val="24"/>
        </w:rPr>
        <w:t xml:space="preserve">Currency </w:t>
      </w:r>
      <w:r w:rsidR="00644940">
        <w:rPr>
          <w:rFonts w:asciiTheme="majorBidi" w:hAnsiTheme="majorBidi" w:cstheme="majorBidi"/>
          <w:spacing w:val="-8"/>
          <w:sz w:val="24"/>
          <w:szCs w:val="24"/>
        </w:rPr>
        <w:t>in Circulation outside</w:t>
      </w:r>
      <w:r w:rsidR="00316CA9">
        <w:rPr>
          <w:rFonts w:asciiTheme="majorBidi" w:hAnsiTheme="majorBidi" w:cstheme="majorBidi"/>
          <w:spacing w:val="-8"/>
          <w:sz w:val="24"/>
          <w:szCs w:val="24"/>
        </w:rPr>
        <w:t xml:space="preserve"> Banks</w:t>
      </w:r>
      <w:r w:rsidR="00DB71F1" w:rsidRPr="008C08DB">
        <w:rPr>
          <w:rFonts w:asciiTheme="majorBidi" w:hAnsiTheme="majorBidi" w:cstheme="majorBidi"/>
          <w:spacing w:val="-8"/>
          <w:sz w:val="24"/>
          <w:szCs w:val="24"/>
        </w:rPr>
        <w:t xml:space="preserve"> (</w:t>
      </w:r>
      <w:r w:rsidR="000B4C36" w:rsidRPr="008C08DB">
        <w:rPr>
          <w:rFonts w:asciiTheme="majorBidi" w:hAnsiTheme="majorBidi" w:cstheme="majorBidi"/>
          <w:spacing w:val="-8"/>
          <w:sz w:val="24"/>
          <w:szCs w:val="24"/>
        </w:rPr>
        <w:t xml:space="preserve">Currency </w:t>
      </w:r>
      <w:r w:rsidR="00316CA9">
        <w:rPr>
          <w:rFonts w:asciiTheme="majorBidi" w:hAnsiTheme="majorBidi" w:cstheme="majorBidi"/>
          <w:spacing w:val="-8"/>
          <w:sz w:val="24"/>
          <w:szCs w:val="24"/>
        </w:rPr>
        <w:t xml:space="preserve">Issued - </w:t>
      </w:r>
      <w:r w:rsidR="000B4C36" w:rsidRPr="008C08DB">
        <w:rPr>
          <w:rFonts w:asciiTheme="majorBidi" w:hAnsiTheme="majorBidi" w:cstheme="majorBidi"/>
          <w:spacing w:val="-8"/>
          <w:sz w:val="24"/>
          <w:szCs w:val="24"/>
        </w:rPr>
        <w:t>Cash at banks</w:t>
      </w:r>
      <w:r w:rsidR="00DB71F1" w:rsidRPr="008C08DB">
        <w:rPr>
          <w:rFonts w:asciiTheme="majorBidi" w:hAnsiTheme="majorBidi" w:cstheme="majorBidi"/>
          <w:spacing w:val="-8"/>
          <w:sz w:val="24"/>
          <w:szCs w:val="24"/>
        </w:rPr>
        <w:t xml:space="preserve">) </w:t>
      </w:r>
      <w:r w:rsidR="000B4C36" w:rsidRPr="008C08DB">
        <w:rPr>
          <w:rFonts w:asciiTheme="majorBidi" w:hAnsiTheme="majorBidi" w:cstheme="majorBidi"/>
          <w:spacing w:val="-8"/>
          <w:sz w:val="24"/>
          <w:szCs w:val="24"/>
        </w:rPr>
        <w:t>plus Monetary Deposits</w:t>
      </w:r>
      <w:r w:rsidR="00DB71F1" w:rsidRPr="008C08DB">
        <w:rPr>
          <w:rFonts w:asciiTheme="majorBidi" w:hAnsiTheme="majorBidi" w:cstheme="majorBidi"/>
          <w:spacing w:val="-8"/>
          <w:sz w:val="24"/>
          <w:szCs w:val="24"/>
        </w:rPr>
        <w:t xml:space="preserve">, </w:t>
      </w:r>
      <w:r w:rsidR="00160449">
        <w:rPr>
          <w:rFonts w:asciiTheme="majorBidi" w:hAnsiTheme="majorBidi" w:cstheme="majorBidi"/>
          <w:spacing w:val="-8"/>
          <w:sz w:val="24"/>
          <w:szCs w:val="24"/>
        </w:rPr>
        <w:t>increased</w:t>
      </w:r>
      <w:r w:rsidR="00160449" w:rsidRPr="008C08DB">
        <w:rPr>
          <w:rFonts w:asciiTheme="majorBidi" w:hAnsiTheme="majorBidi" w:cstheme="majorBidi"/>
          <w:spacing w:val="-8"/>
          <w:sz w:val="24"/>
          <w:szCs w:val="24"/>
        </w:rPr>
        <w:t xml:space="preserve"> </w:t>
      </w:r>
      <w:r w:rsidR="000D568A" w:rsidRPr="008C08DB">
        <w:rPr>
          <w:rFonts w:asciiTheme="majorBidi" w:hAnsiTheme="majorBidi" w:cstheme="majorBidi"/>
          <w:spacing w:val="-8"/>
          <w:sz w:val="24"/>
          <w:szCs w:val="24"/>
        </w:rPr>
        <w:t xml:space="preserve">by </w:t>
      </w:r>
      <w:r w:rsidR="00065898">
        <w:rPr>
          <w:rFonts w:asciiTheme="majorBidi" w:hAnsiTheme="majorBidi" w:cstheme="majorBidi"/>
          <w:spacing w:val="-8"/>
          <w:sz w:val="24"/>
          <w:szCs w:val="24"/>
        </w:rPr>
        <w:t>3.7</w:t>
      </w:r>
      <w:r w:rsidR="00BC6C47" w:rsidRPr="008C08DB">
        <w:rPr>
          <w:rFonts w:asciiTheme="majorBidi" w:hAnsiTheme="majorBidi" w:cstheme="majorBidi"/>
          <w:spacing w:val="-8"/>
          <w:sz w:val="24"/>
          <w:szCs w:val="24"/>
        </w:rPr>
        <w:t xml:space="preserve">% </w:t>
      </w:r>
      <w:r w:rsidR="0014403B">
        <w:rPr>
          <w:rFonts w:asciiTheme="majorBidi" w:hAnsiTheme="majorBidi" w:cstheme="majorBidi"/>
          <w:spacing w:val="-8"/>
          <w:sz w:val="24"/>
          <w:szCs w:val="24"/>
        </w:rPr>
        <w:t>(</w:t>
      </w:r>
      <w:r w:rsidR="005E0960">
        <w:rPr>
          <w:rFonts w:asciiTheme="majorBidi" w:hAnsiTheme="majorBidi" w:cstheme="majorBidi"/>
          <w:spacing w:val="-8"/>
          <w:sz w:val="24"/>
          <w:szCs w:val="24"/>
        </w:rPr>
        <w:t>q-</w:t>
      </w:r>
      <w:r w:rsidR="005E0960" w:rsidRPr="005E0960">
        <w:rPr>
          <w:rFonts w:asciiTheme="majorBidi" w:hAnsiTheme="majorBidi" w:cstheme="majorBidi"/>
          <w:spacing w:val="-8"/>
          <w:sz w:val="24"/>
          <w:szCs w:val="24"/>
        </w:rPr>
        <w:t>o-q</w:t>
      </w:r>
      <w:r w:rsidR="0014403B">
        <w:rPr>
          <w:rFonts w:asciiTheme="majorBidi" w:hAnsiTheme="majorBidi" w:cstheme="majorBidi"/>
          <w:spacing w:val="-8"/>
          <w:sz w:val="24"/>
          <w:szCs w:val="24"/>
        </w:rPr>
        <w:t>)</w:t>
      </w:r>
      <w:r w:rsidR="005E0960" w:rsidRPr="005E0960">
        <w:rPr>
          <w:rFonts w:asciiTheme="majorBidi" w:hAnsiTheme="majorBidi" w:cstheme="majorBidi"/>
          <w:spacing w:val="-8"/>
          <w:sz w:val="24"/>
          <w:szCs w:val="24"/>
        </w:rPr>
        <w:t xml:space="preserve"> </w:t>
      </w:r>
      <w:r w:rsidR="00BC6C47" w:rsidRPr="008C08DB">
        <w:rPr>
          <w:rFonts w:asciiTheme="majorBidi" w:hAnsiTheme="majorBidi" w:cstheme="majorBidi"/>
          <w:spacing w:val="-8"/>
          <w:sz w:val="24"/>
          <w:szCs w:val="24"/>
        </w:rPr>
        <w:t xml:space="preserve">during the </w:t>
      </w:r>
      <w:r w:rsidR="00A207AC">
        <w:rPr>
          <w:rFonts w:asciiTheme="majorBidi" w:hAnsiTheme="majorBidi" w:cstheme="majorBidi"/>
          <w:spacing w:val="-8"/>
          <w:sz w:val="24"/>
          <w:szCs w:val="24"/>
        </w:rPr>
        <w:t>first</w:t>
      </w:r>
      <w:r w:rsidR="001B2323">
        <w:rPr>
          <w:rFonts w:asciiTheme="majorBidi" w:hAnsiTheme="majorBidi" w:cstheme="majorBidi"/>
          <w:spacing w:val="-8"/>
          <w:sz w:val="24"/>
          <w:szCs w:val="24"/>
        </w:rPr>
        <w:t xml:space="preserve"> </w:t>
      </w:r>
      <w:r w:rsidR="00A65966">
        <w:rPr>
          <w:rFonts w:asciiTheme="majorBidi" w:hAnsiTheme="majorBidi" w:cstheme="majorBidi"/>
          <w:spacing w:val="-8"/>
          <w:sz w:val="24"/>
          <w:szCs w:val="24"/>
        </w:rPr>
        <w:t xml:space="preserve">quarter of </w:t>
      </w:r>
      <w:r w:rsidR="00A207AC">
        <w:rPr>
          <w:rFonts w:asciiTheme="majorBidi" w:hAnsiTheme="majorBidi" w:cstheme="majorBidi"/>
          <w:spacing w:val="-8"/>
          <w:sz w:val="24"/>
          <w:szCs w:val="24"/>
        </w:rPr>
        <w:t>2022</w:t>
      </w:r>
      <w:r w:rsidR="00E55AF1">
        <w:rPr>
          <w:rFonts w:asciiTheme="majorBidi" w:hAnsiTheme="majorBidi" w:cstheme="majorBidi"/>
          <w:spacing w:val="-8"/>
          <w:sz w:val="24"/>
          <w:szCs w:val="24"/>
        </w:rPr>
        <w:t>.</w:t>
      </w:r>
    </w:p>
    <w:p w:rsidR="002C2350" w:rsidRPr="008C08DB" w:rsidRDefault="002C2350" w:rsidP="00065898">
      <w:pPr>
        <w:spacing w:line="240" w:lineRule="auto"/>
        <w:jc w:val="both"/>
        <w:rPr>
          <w:rFonts w:asciiTheme="majorBidi" w:hAnsiTheme="majorBidi" w:cstheme="majorBidi"/>
          <w:spacing w:val="-8"/>
          <w:sz w:val="24"/>
          <w:szCs w:val="24"/>
        </w:rPr>
      </w:pPr>
      <w:r w:rsidRPr="008C08DB">
        <w:rPr>
          <w:rFonts w:asciiTheme="majorBidi" w:hAnsiTheme="majorBidi" w:cstheme="majorBidi"/>
          <w:spacing w:val="-8"/>
          <w:sz w:val="24"/>
          <w:szCs w:val="24"/>
        </w:rPr>
        <w:t>On</w:t>
      </w:r>
      <w:r w:rsidR="00BC6C47" w:rsidRPr="008C08DB">
        <w:rPr>
          <w:rFonts w:asciiTheme="majorBidi" w:hAnsiTheme="majorBidi" w:cstheme="majorBidi"/>
          <w:spacing w:val="-8"/>
          <w:sz w:val="24"/>
          <w:szCs w:val="24"/>
        </w:rPr>
        <w:t xml:space="preserve"> </w:t>
      </w:r>
      <w:r w:rsidR="00B80F17" w:rsidRPr="008C08DB">
        <w:rPr>
          <w:rFonts w:asciiTheme="majorBidi" w:hAnsiTheme="majorBidi" w:cstheme="majorBidi"/>
          <w:spacing w:val="-8"/>
          <w:sz w:val="24"/>
          <w:szCs w:val="24"/>
        </w:rPr>
        <w:t xml:space="preserve">an </w:t>
      </w:r>
      <w:r w:rsidR="00BC6C47" w:rsidRPr="008C08DB">
        <w:rPr>
          <w:rFonts w:asciiTheme="majorBidi" w:hAnsiTheme="majorBidi" w:cstheme="majorBidi"/>
          <w:spacing w:val="-8"/>
          <w:sz w:val="24"/>
          <w:szCs w:val="24"/>
        </w:rPr>
        <w:t>annual</w:t>
      </w:r>
      <w:r w:rsidR="005E0960">
        <w:rPr>
          <w:rFonts w:asciiTheme="majorBidi" w:hAnsiTheme="majorBidi" w:cstheme="majorBidi"/>
          <w:spacing w:val="-8"/>
          <w:sz w:val="24"/>
          <w:szCs w:val="24"/>
        </w:rPr>
        <w:t xml:space="preserve"> </w:t>
      </w:r>
      <w:r w:rsidR="00BC6C47" w:rsidRPr="008C08DB">
        <w:rPr>
          <w:rFonts w:asciiTheme="majorBidi" w:hAnsiTheme="majorBidi" w:cstheme="majorBidi"/>
          <w:spacing w:val="-8"/>
          <w:sz w:val="24"/>
          <w:szCs w:val="24"/>
        </w:rPr>
        <w:t>basis</w:t>
      </w:r>
      <w:r w:rsidR="00110737" w:rsidRPr="008C08DB">
        <w:rPr>
          <w:rFonts w:asciiTheme="majorBidi" w:hAnsiTheme="majorBidi" w:cstheme="majorBidi"/>
          <w:spacing w:val="-8"/>
          <w:sz w:val="24"/>
          <w:szCs w:val="24"/>
        </w:rPr>
        <w:t xml:space="preserve">, </w:t>
      </w:r>
      <w:r w:rsidR="00697F54">
        <w:rPr>
          <w:rFonts w:asciiTheme="majorBidi" w:hAnsiTheme="majorBidi" w:cstheme="majorBidi"/>
          <w:spacing w:val="-8"/>
          <w:sz w:val="24"/>
          <w:szCs w:val="24"/>
        </w:rPr>
        <w:t>the</w:t>
      </w:r>
      <w:r w:rsidR="0069547B">
        <w:rPr>
          <w:rFonts w:asciiTheme="majorBidi" w:hAnsiTheme="majorBidi" w:cstheme="majorBidi"/>
          <w:spacing w:val="-8"/>
          <w:sz w:val="24"/>
          <w:szCs w:val="24"/>
        </w:rPr>
        <w:t xml:space="preserve">re was </w:t>
      </w:r>
      <w:r w:rsidR="00065898">
        <w:rPr>
          <w:rFonts w:asciiTheme="majorBidi" w:hAnsiTheme="majorBidi" w:cstheme="majorBidi"/>
          <w:spacing w:val="-8"/>
          <w:sz w:val="24"/>
          <w:szCs w:val="24"/>
        </w:rPr>
        <w:t>13.4</w:t>
      </w:r>
      <w:r w:rsidR="001C0783">
        <w:rPr>
          <w:rFonts w:asciiTheme="majorBidi" w:hAnsiTheme="majorBidi" w:cstheme="majorBidi"/>
          <w:spacing w:val="-8"/>
          <w:sz w:val="24"/>
          <w:szCs w:val="24"/>
        </w:rPr>
        <w:t xml:space="preserve">% </w:t>
      </w:r>
      <w:r w:rsidR="00432261" w:rsidRPr="00432261">
        <w:rPr>
          <w:rFonts w:asciiTheme="majorBidi" w:hAnsiTheme="majorBidi" w:cstheme="majorBidi"/>
          <w:spacing w:val="-8"/>
          <w:sz w:val="24"/>
          <w:szCs w:val="24"/>
        </w:rPr>
        <w:t xml:space="preserve">(y-o-y) </w:t>
      </w:r>
      <w:r w:rsidR="001B2323">
        <w:rPr>
          <w:rFonts w:asciiTheme="majorBidi" w:hAnsiTheme="majorBidi" w:cstheme="majorBidi"/>
          <w:spacing w:val="-8"/>
          <w:sz w:val="24"/>
          <w:szCs w:val="24"/>
        </w:rPr>
        <w:t xml:space="preserve">hike </w:t>
      </w:r>
      <w:r w:rsidR="00E478E7">
        <w:rPr>
          <w:rFonts w:asciiTheme="majorBidi" w:hAnsiTheme="majorBidi" w:cstheme="majorBidi"/>
          <w:spacing w:val="-8"/>
          <w:sz w:val="24"/>
          <w:szCs w:val="24"/>
        </w:rPr>
        <w:t>in the monetary</w:t>
      </w:r>
      <w:r w:rsidR="00697F54">
        <w:rPr>
          <w:rFonts w:asciiTheme="majorBidi" w:hAnsiTheme="majorBidi" w:cstheme="majorBidi"/>
          <w:spacing w:val="-8"/>
          <w:sz w:val="24"/>
          <w:szCs w:val="24"/>
        </w:rPr>
        <w:t xml:space="preserve"> aggregate</w:t>
      </w:r>
      <w:r w:rsidR="00BC6C47" w:rsidRPr="008C08DB">
        <w:rPr>
          <w:rFonts w:asciiTheme="majorBidi" w:hAnsiTheme="majorBidi" w:cstheme="majorBidi"/>
          <w:spacing w:val="-8"/>
          <w:sz w:val="24"/>
          <w:szCs w:val="24"/>
        </w:rPr>
        <w:t xml:space="preserve"> </w:t>
      </w:r>
      <w:r w:rsidR="00BC6C47" w:rsidRPr="008C08DB">
        <w:rPr>
          <w:rFonts w:asciiTheme="majorBidi" w:hAnsiTheme="majorBidi" w:cstheme="majorBidi"/>
          <w:b/>
          <w:bCs/>
          <w:spacing w:val="-8"/>
          <w:sz w:val="24"/>
          <w:szCs w:val="24"/>
        </w:rPr>
        <w:t>M</w:t>
      </w:r>
      <w:r w:rsidR="00BC6C47" w:rsidRPr="002A54A3">
        <w:rPr>
          <w:rFonts w:asciiTheme="majorBidi" w:hAnsiTheme="majorBidi" w:cstheme="majorBidi"/>
          <w:b/>
          <w:spacing w:val="-8"/>
          <w:sz w:val="24"/>
          <w:szCs w:val="24"/>
          <w:vertAlign w:val="subscript"/>
        </w:rPr>
        <w:t>1</w:t>
      </w:r>
      <w:r w:rsidR="00E478E7">
        <w:rPr>
          <w:rFonts w:asciiTheme="majorBidi" w:hAnsiTheme="majorBidi" w:cstheme="majorBidi"/>
          <w:b/>
          <w:spacing w:val="-8"/>
          <w:sz w:val="24"/>
          <w:szCs w:val="24"/>
          <w:vertAlign w:val="subscript"/>
        </w:rPr>
        <w:t>,</w:t>
      </w:r>
      <w:r w:rsidR="00E478E7">
        <w:rPr>
          <w:rFonts w:asciiTheme="majorBidi" w:hAnsiTheme="majorBidi" w:cstheme="majorBidi"/>
          <w:spacing w:val="-8"/>
          <w:sz w:val="24"/>
          <w:szCs w:val="24"/>
        </w:rPr>
        <w:t xml:space="preserve"> </w:t>
      </w:r>
      <w:r w:rsidR="00E146F2">
        <w:rPr>
          <w:rFonts w:asciiTheme="majorBidi" w:hAnsiTheme="majorBidi" w:cstheme="majorBidi"/>
          <w:spacing w:val="-8"/>
          <w:sz w:val="24"/>
          <w:szCs w:val="24"/>
        </w:rPr>
        <w:t xml:space="preserve">reaching </w:t>
      </w:r>
      <w:r w:rsidR="00E478E7">
        <w:rPr>
          <w:rFonts w:asciiTheme="majorBidi" w:hAnsiTheme="majorBidi" w:cstheme="majorBidi"/>
          <w:spacing w:val="-8"/>
          <w:sz w:val="24"/>
          <w:szCs w:val="24"/>
        </w:rPr>
        <w:t>AED</w:t>
      </w:r>
      <w:r w:rsidR="00BC6C47" w:rsidRPr="008C08DB">
        <w:rPr>
          <w:rFonts w:asciiTheme="majorBidi" w:hAnsiTheme="majorBidi" w:cstheme="majorBidi"/>
          <w:spacing w:val="-8"/>
          <w:sz w:val="24"/>
          <w:szCs w:val="24"/>
        </w:rPr>
        <w:t xml:space="preserve"> </w:t>
      </w:r>
      <w:r w:rsidR="00065898">
        <w:rPr>
          <w:rFonts w:asciiTheme="majorBidi" w:hAnsiTheme="majorBidi" w:cstheme="majorBidi"/>
          <w:spacing w:val="-8"/>
          <w:sz w:val="24"/>
          <w:szCs w:val="24"/>
        </w:rPr>
        <w:t>728.2</w:t>
      </w:r>
      <w:r w:rsidR="001B2323">
        <w:rPr>
          <w:rFonts w:asciiTheme="majorBidi" w:hAnsiTheme="majorBidi" w:cstheme="majorBidi"/>
          <w:spacing w:val="-8"/>
          <w:sz w:val="24"/>
          <w:szCs w:val="24"/>
        </w:rPr>
        <w:t xml:space="preserve"> </w:t>
      </w:r>
      <w:r w:rsidR="00F01A51">
        <w:rPr>
          <w:rFonts w:asciiTheme="majorBidi" w:hAnsiTheme="majorBidi" w:cstheme="majorBidi"/>
          <w:spacing w:val="-8"/>
          <w:sz w:val="24"/>
          <w:szCs w:val="24"/>
        </w:rPr>
        <w:t>billion</w:t>
      </w:r>
      <w:r w:rsidR="00D919D4">
        <w:rPr>
          <w:rFonts w:asciiTheme="majorBidi" w:hAnsiTheme="majorBidi" w:cstheme="majorBidi"/>
          <w:spacing w:val="-8"/>
          <w:sz w:val="24"/>
          <w:szCs w:val="24"/>
        </w:rPr>
        <w:t xml:space="preserve"> at the end </w:t>
      </w:r>
      <w:r w:rsidR="001B2323">
        <w:rPr>
          <w:rFonts w:asciiTheme="majorBidi" w:hAnsiTheme="majorBidi" w:cstheme="majorBidi"/>
          <w:spacing w:val="-8"/>
          <w:sz w:val="24"/>
          <w:szCs w:val="24"/>
        </w:rPr>
        <w:t xml:space="preserve">of </w:t>
      </w:r>
      <w:r w:rsidR="00A207AC">
        <w:rPr>
          <w:rFonts w:asciiTheme="majorBidi" w:hAnsiTheme="majorBidi" w:cstheme="majorBidi"/>
          <w:spacing w:val="-8"/>
          <w:sz w:val="24"/>
          <w:szCs w:val="24"/>
        </w:rPr>
        <w:t>March 2022</w:t>
      </w:r>
      <w:r w:rsidR="00F01A51">
        <w:rPr>
          <w:rFonts w:asciiTheme="majorBidi" w:hAnsiTheme="majorBidi" w:cstheme="majorBidi"/>
          <w:spacing w:val="-8"/>
          <w:sz w:val="24"/>
          <w:szCs w:val="24"/>
        </w:rPr>
        <w:t>.</w:t>
      </w:r>
    </w:p>
    <w:p w:rsidR="00D0449E" w:rsidRDefault="00D0449E" w:rsidP="001B2323">
      <w:pPr>
        <w:spacing w:line="240" w:lineRule="auto"/>
        <w:jc w:val="both"/>
        <w:rPr>
          <w:rFonts w:asciiTheme="majorBidi" w:hAnsiTheme="majorBidi" w:cstheme="majorBidi"/>
          <w:spacing w:val="-8"/>
          <w:sz w:val="24"/>
          <w:szCs w:val="24"/>
        </w:rPr>
      </w:pPr>
    </w:p>
    <w:p w:rsidR="00E55AF1" w:rsidRDefault="00557153" w:rsidP="00065898">
      <w:pPr>
        <w:spacing w:line="240" w:lineRule="auto"/>
        <w:jc w:val="both"/>
        <w:rPr>
          <w:rFonts w:asciiTheme="majorBidi" w:hAnsiTheme="majorBidi" w:cstheme="majorBidi"/>
          <w:spacing w:val="-8"/>
          <w:sz w:val="24"/>
          <w:szCs w:val="24"/>
        </w:rPr>
      </w:pPr>
      <w:r w:rsidRPr="008C08DB">
        <w:rPr>
          <w:rFonts w:asciiTheme="majorBidi" w:hAnsiTheme="majorBidi" w:cstheme="majorBidi"/>
          <w:spacing w:val="-8"/>
          <w:sz w:val="24"/>
          <w:szCs w:val="24"/>
        </w:rPr>
        <w:t>Money S</w:t>
      </w:r>
      <w:r w:rsidR="00BC6C47" w:rsidRPr="008C08DB">
        <w:rPr>
          <w:rFonts w:asciiTheme="majorBidi" w:hAnsiTheme="majorBidi" w:cstheme="majorBidi"/>
          <w:spacing w:val="-8"/>
          <w:sz w:val="24"/>
          <w:szCs w:val="24"/>
        </w:rPr>
        <w:t xml:space="preserve">upply </w:t>
      </w:r>
      <w:r w:rsidR="00BC6C47" w:rsidRPr="008C08DB">
        <w:rPr>
          <w:rFonts w:asciiTheme="majorBidi" w:hAnsiTheme="majorBidi" w:cstheme="majorBidi"/>
          <w:b/>
          <w:bCs/>
          <w:spacing w:val="-8"/>
          <w:sz w:val="24"/>
          <w:szCs w:val="24"/>
        </w:rPr>
        <w:t>M</w:t>
      </w:r>
      <w:r w:rsidR="00BC6C47" w:rsidRPr="002A54A3">
        <w:rPr>
          <w:rFonts w:asciiTheme="majorBidi" w:hAnsiTheme="majorBidi" w:cstheme="majorBidi"/>
          <w:b/>
          <w:spacing w:val="-8"/>
          <w:sz w:val="24"/>
          <w:szCs w:val="24"/>
          <w:vertAlign w:val="subscript"/>
        </w:rPr>
        <w:t>2</w:t>
      </w:r>
      <w:r w:rsidR="001D578F" w:rsidRPr="008C08DB">
        <w:rPr>
          <w:rFonts w:asciiTheme="majorBidi" w:hAnsiTheme="majorBidi" w:cstheme="majorBidi"/>
          <w:spacing w:val="-8"/>
          <w:sz w:val="24"/>
          <w:szCs w:val="24"/>
          <w:vertAlign w:val="subscript"/>
        </w:rPr>
        <w:t xml:space="preserve"> </w:t>
      </w:r>
      <w:r w:rsidR="00110737" w:rsidRPr="008C08DB">
        <w:rPr>
          <w:rFonts w:asciiTheme="majorBidi" w:hAnsiTheme="majorBidi" w:cstheme="majorBidi"/>
          <w:spacing w:val="-8"/>
          <w:sz w:val="24"/>
          <w:szCs w:val="24"/>
        </w:rPr>
        <w:t>(</w:t>
      </w:r>
      <w:r w:rsidR="00BC6C47" w:rsidRPr="008C08DB">
        <w:rPr>
          <w:rFonts w:asciiTheme="majorBidi" w:hAnsiTheme="majorBidi" w:cstheme="majorBidi"/>
          <w:b/>
          <w:bCs/>
          <w:spacing w:val="-8"/>
          <w:sz w:val="24"/>
          <w:szCs w:val="24"/>
        </w:rPr>
        <w:t>M</w:t>
      </w:r>
      <w:r w:rsidR="00BC6C47" w:rsidRPr="002A54A3">
        <w:rPr>
          <w:rFonts w:asciiTheme="majorBidi" w:hAnsiTheme="majorBidi" w:cstheme="majorBidi"/>
          <w:b/>
          <w:spacing w:val="-8"/>
          <w:sz w:val="24"/>
          <w:szCs w:val="24"/>
          <w:vertAlign w:val="subscript"/>
        </w:rPr>
        <w:t xml:space="preserve">1 </w:t>
      </w:r>
      <w:r w:rsidR="00BC6C47" w:rsidRPr="008C08DB">
        <w:rPr>
          <w:rFonts w:asciiTheme="majorBidi" w:hAnsiTheme="majorBidi" w:cstheme="majorBidi"/>
          <w:spacing w:val="-8"/>
          <w:sz w:val="24"/>
          <w:szCs w:val="24"/>
        </w:rPr>
        <w:t xml:space="preserve">plus </w:t>
      </w:r>
      <w:r w:rsidR="000B4C36" w:rsidRPr="008C08DB">
        <w:rPr>
          <w:rFonts w:asciiTheme="majorBidi" w:hAnsiTheme="majorBidi" w:cstheme="majorBidi"/>
          <w:spacing w:val="-8"/>
          <w:sz w:val="24"/>
          <w:szCs w:val="24"/>
        </w:rPr>
        <w:t xml:space="preserve">Quasi Monetary </w:t>
      </w:r>
      <w:r w:rsidR="00DB71F1" w:rsidRPr="008C08DB">
        <w:rPr>
          <w:rFonts w:asciiTheme="majorBidi" w:hAnsiTheme="majorBidi" w:cstheme="majorBidi"/>
          <w:spacing w:val="-8"/>
          <w:sz w:val="24"/>
          <w:szCs w:val="24"/>
        </w:rPr>
        <w:t>Deposits</w:t>
      </w:r>
      <w:r w:rsidR="00BC6C47" w:rsidRPr="008C08DB">
        <w:rPr>
          <w:rFonts w:asciiTheme="majorBidi" w:hAnsiTheme="majorBidi" w:cstheme="majorBidi"/>
          <w:spacing w:val="-8"/>
          <w:sz w:val="24"/>
          <w:szCs w:val="24"/>
        </w:rPr>
        <w:t xml:space="preserve"> (</w:t>
      </w:r>
      <w:r w:rsidR="003E1A8B" w:rsidRPr="003E1A8B">
        <w:rPr>
          <w:rFonts w:asciiTheme="majorBidi" w:hAnsiTheme="majorBidi" w:cstheme="majorBidi"/>
          <w:spacing w:val="-8"/>
          <w:sz w:val="24"/>
          <w:szCs w:val="24"/>
        </w:rPr>
        <w:t>Resident Time and Savings Deposits in Dirham</w:t>
      </w:r>
      <w:r w:rsidR="00CF110A">
        <w:rPr>
          <w:rFonts w:asciiTheme="majorBidi" w:hAnsiTheme="majorBidi" w:cstheme="majorBidi"/>
          <w:spacing w:val="-8"/>
          <w:sz w:val="24"/>
          <w:szCs w:val="24"/>
        </w:rPr>
        <w:t>,</w:t>
      </w:r>
      <w:r w:rsidR="003E1A8B" w:rsidRPr="003E1A8B">
        <w:rPr>
          <w:rFonts w:asciiTheme="majorBidi" w:hAnsiTheme="majorBidi" w:cstheme="majorBidi"/>
          <w:spacing w:val="-8"/>
          <w:sz w:val="24"/>
          <w:szCs w:val="24"/>
        </w:rPr>
        <w:t xml:space="preserve"> </w:t>
      </w:r>
      <w:r w:rsidR="003E1A8B">
        <w:rPr>
          <w:rFonts w:asciiTheme="majorBidi" w:hAnsiTheme="majorBidi" w:cstheme="majorBidi"/>
          <w:spacing w:val="-8"/>
          <w:sz w:val="24"/>
          <w:szCs w:val="24"/>
        </w:rPr>
        <w:t xml:space="preserve">plus </w:t>
      </w:r>
      <w:r w:rsidR="003E1A8B" w:rsidRPr="003E1A8B">
        <w:rPr>
          <w:rFonts w:asciiTheme="majorBidi" w:hAnsiTheme="majorBidi" w:cstheme="majorBidi"/>
          <w:spacing w:val="-8"/>
          <w:sz w:val="24"/>
          <w:szCs w:val="24"/>
        </w:rPr>
        <w:t>Resident Deposits in Foreign Currencies</w:t>
      </w:r>
      <w:r w:rsidR="00BC6C47" w:rsidRPr="008C08DB">
        <w:rPr>
          <w:rFonts w:asciiTheme="majorBidi" w:hAnsiTheme="majorBidi" w:cstheme="majorBidi"/>
          <w:spacing w:val="-8"/>
          <w:sz w:val="24"/>
          <w:szCs w:val="24"/>
        </w:rPr>
        <w:t>)</w:t>
      </w:r>
      <w:r w:rsidR="00EA4483">
        <w:rPr>
          <w:rFonts w:asciiTheme="majorBidi" w:hAnsiTheme="majorBidi" w:cstheme="majorBidi"/>
          <w:spacing w:val="-8"/>
          <w:sz w:val="24"/>
          <w:szCs w:val="24"/>
        </w:rPr>
        <w:t>)</w:t>
      </w:r>
      <w:r w:rsidR="00F75F42" w:rsidRPr="008C08DB">
        <w:rPr>
          <w:rFonts w:asciiTheme="majorBidi" w:hAnsiTheme="majorBidi" w:cstheme="majorBidi"/>
          <w:spacing w:val="-8"/>
          <w:sz w:val="24"/>
          <w:szCs w:val="24"/>
        </w:rPr>
        <w:t xml:space="preserve">, </w:t>
      </w:r>
      <w:r w:rsidR="007B4526">
        <w:rPr>
          <w:rFonts w:asciiTheme="majorBidi" w:hAnsiTheme="majorBidi" w:cstheme="majorBidi"/>
          <w:spacing w:val="-8"/>
          <w:sz w:val="24"/>
          <w:szCs w:val="24"/>
        </w:rPr>
        <w:t>grew</w:t>
      </w:r>
      <w:r w:rsidR="007B4526" w:rsidRPr="008C08DB">
        <w:rPr>
          <w:rFonts w:asciiTheme="majorBidi" w:hAnsiTheme="majorBidi" w:cstheme="majorBidi"/>
          <w:spacing w:val="-8"/>
          <w:sz w:val="24"/>
          <w:szCs w:val="24"/>
        </w:rPr>
        <w:t xml:space="preserve"> </w:t>
      </w:r>
      <w:r w:rsidR="00F75F42" w:rsidRPr="008C08DB">
        <w:rPr>
          <w:rFonts w:asciiTheme="majorBidi" w:hAnsiTheme="majorBidi" w:cstheme="majorBidi"/>
          <w:spacing w:val="-8"/>
          <w:sz w:val="24"/>
          <w:szCs w:val="24"/>
        </w:rPr>
        <w:t xml:space="preserve">by </w:t>
      </w:r>
      <w:r w:rsidR="00065898">
        <w:rPr>
          <w:rFonts w:asciiTheme="majorBidi" w:hAnsiTheme="majorBidi" w:cstheme="majorBidi"/>
          <w:spacing w:val="-8"/>
          <w:sz w:val="24"/>
          <w:szCs w:val="24"/>
        </w:rPr>
        <w:t>1.9</w:t>
      </w:r>
      <w:r w:rsidR="00BC6C47" w:rsidRPr="008C08DB">
        <w:rPr>
          <w:rFonts w:asciiTheme="majorBidi" w:hAnsiTheme="majorBidi" w:cstheme="majorBidi"/>
          <w:spacing w:val="-8"/>
          <w:sz w:val="24"/>
          <w:szCs w:val="24"/>
        </w:rPr>
        <w:t xml:space="preserve">% </w:t>
      </w:r>
      <w:r w:rsidR="00432261">
        <w:rPr>
          <w:rFonts w:asciiTheme="majorBidi" w:hAnsiTheme="majorBidi" w:cstheme="majorBidi"/>
          <w:spacing w:val="-8"/>
          <w:sz w:val="24"/>
          <w:szCs w:val="24"/>
        </w:rPr>
        <w:t>(</w:t>
      </w:r>
      <w:r w:rsidR="005E0960">
        <w:rPr>
          <w:rFonts w:asciiTheme="majorBidi" w:hAnsiTheme="majorBidi" w:cstheme="majorBidi"/>
          <w:spacing w:val="-8"/>
          <w:sz w:val="24"/>
          <w:szCs w:val="24"/>
        </w:rPr>
        <w:t>q-o-q</w:t>
      </w:r>
      <w:r w:rsidR="00432261">
        <w:rPr>
          <w:rFonts w:asciiTheme="majorBidi" w:hAnsiTheme="majorBidi" w:cstheme="majorBidi"/>
          <w:spacing w:val="-8"/>
          <w:sz w:val="24"/>
          <w:szCs w:val="24"/>
        </w:rPr>
        <w:t xml:space="preserve">) </w:t>
      </w:r>
      <w:r w:rsidR="00BC6C47" w:rsidRPr="008C08DB">
        <w:rPr>
          <w:rFonts w:asciiTheme="majorBidi" w:hAnsiTheme="majorBidi" w:cstheme="majorBidi"/>
          <w:spacing w:val="-8"/>
          <w:sz w:val="24"/>
          <w:szCs w:val="24"/>
        </w:rPr>
        <w:t>during the</w:t>
      </w:r>
      <w:r w:rsidR="00032633">
        <w:rPr>
          <w:rFonts w:asciiTheme="majorBidi" w:hAnsiTheme="majorBidi" w:cstheme="majorBidi"/>
          <w:spacing w:val="-8"/>
          <w:sz w:val="24"/>
          <w:szCs w:val="24"/>
        </w:rPr>
        <w:t xml:space="preserve"> </w:t>
      </w:r>
      <w:r w:rsidR="00065898">
        <w:rPr>
          <w:rFonts w:asciiTheme="majorBidi" w:hAnsiTheme="majorBidi" w:cstheme="majorBidi"/>
          <w:spacing w:val="-8"/>
          <w:sz w:val="24"/>
          <w:szCs w:val="24"/>
        </w:rPr>
        <w:t xml:space="preserve">first </w:t>
      </w:r>
      <w:r w:rsidR="00F75F42" w:rsidRPr="008C08DB">
        <w:rPr>
          <w:rFonts w:asciiTheme="majorBidi" w:hAnsiTheme="majorBidi" w:cstheme="majorBidi"/>
          <w:spacing w:val="-8"/>
          <w:sz w:val="24"/>
          <w:szCs w:val="24"/>
        </w:rPr>
        <w:t>quarter of 2</w:t>
      </w:r>
      <w:r w:rsidR="00065898">
        <w:rPr>
          <w:rFonts w:asciiTheme="majorBidi" w:hAnsiTheme="majorBidi" w:cstheme="majorBidi"/>
          <w:spacing w:val="-8"/>
          <w:sz w:val="24"/>
          <w:szCs w:val="24"/>
        </w:rPr>
        <w:t>022</w:t>
      </w:r>
      <w:r w:rsidR="00697F54" w:rsidRPr="008C08DB">
        <w:rPr>
          <w:rFonts w:asciiTheme="majorBidi" w:hAnsiTheme="majorBidi" w:cstheme="majorBidi"/>
          <w:spacing w:val="-8"/>
          <w:sz w:val="24"/>
          <w:szCs w:val="24"/>
        </w:rPr>
        <w:t>.</w:t>
      </w:r>
      <w:r w:rsidR="00697F54" w:rsidRPr="00397111">
        <w:rPr>
          <w:rFonts w:asciiTheme="majorBidi" w:hAnsiTheme="majorBidi" w:cstheme="majorBidi"/>
          <w:spacing w:val="-8"/>
          <w:sz w:val="24"/>
          <w:szCs w:val="24"/>
        </w:rPr>
        <w:t xml:space="preserve"> </w:t>
      </w:r>
    </w:p>
    <w:p w:rsidR="00BC6C47" w:rsidRPr="008C08DB" w:rsidRDefault="00EE6634" w:rsidP="00065898">
      <w:pPr>
        <w:spacing w:line="240" w:lineRule="auto"/>
        <w:jc w:val="both"/>
        <w:rPr>
          <w:rFonts w:asciiTheme="majorBidi" w:hAnsiTheme="majorBidi" w:cstheme="majorBidi"/>
          <w:spacing w:val="-8"/>
          <w:sz w:val="24"/>
          <w:szCs w:val="24"/>
        </w:rPr>
      </w:pPr>
      <w:r>
        <w:rPr>
          <w:rFonts w:asciiTheme="majorBidi" w:hAnsiTheme="majorBidi" w:cstheme="majorBidi"/>
          <w:spacing w:val="-8"/>
          <w:sz w:val="24"/>
          <w:szCs w:val="24"/>
        </w:rPr>
        <w:t>O</w:t>
      </w:r>
      <w:r w:rsidR="00BC6C47" w:rsidRPr="008C08DB">
        <w:rPr>
          <w:rFonts w:asciiTheme="majorBidi" w:hAnsiTheme="majorBidi" w:cstheme="majorBidi"/>
          <w:spacing w:val="-8"/>
          <w:sz w:val="24"/>
          <w:szCs w:val="24"/>
        </w:rPr>
        <w:t xml:space="preserve">n </w:t>
      </w:r>
      <w:r w:rsidR="00B80F17" w:rsidRPr="008C08DB">
        <w:rPr>
          <w:rFonts w:asciiTheme="majorBidi" w:hAnsiTheme="majorBidi" w:cstheme="majorBidi"/>
          <w:spacing w:val="-8"/>
          <w:sz w:val="24"/>
          <w:szCs w:val="24"/>
        </w:rPr>
        <w:t xml:space="preserve">an </w:t>
      </w:r>
      <w:r w:rsidR="00BC6C47" w:rsidRPr="008C08DB">
        <w:rPr>
          <w:rFonts w:asciiTheme="majorBidi" w:hAnsiTheme="majorBidi" w:cstheme="majorBidi"/>
          <w:spacing w:val="-8"/>
          <w:sz w:val="24"/>
          <w:szCs w:val="24"/>
        </w:rPr>
        <w:t>annual basis</w:t>
      </w:r>
      <w:r w:rsidR="003124BD">
        <w:rPr>
          <w:rFonts w:asciiTheme="majorBidi" w:hAnsiTheme="majorBidi" w:cstheme="majorBidi"/>
          <w:spacing w:val="-8"/>
          <w:sz w:val="24"/>
          <w:szCs w:val="24"/>
        </w:rPr>
        <w:t>,</w:t>
      </w:r>
      <w:r w:rsidR="0009533E" w:rsidRPr="008C08DB">
        <w:rPr>
          <w:rFonts w:asciiTheme="majorBidi" w:hAnsiTheme="majorBidi" w:cstheme="majorBidi"/>
          <w:spacing w:val="-8"/>
          <w:sz w:val="24"/>
          <w:szCs w:val="24"/>
        </w:rPr>
        <w:t xml:space="preserve"> </w:t>
      </w:r>
      <w:r w:rsidR="00E478E7">
        <w:rPr>
          <w:rFonts w:asciiTheme="majorBidi" w:hAnsiTheme="majorBidi" w:cstheme="majorBidi"/>
          <w:spacing w:val="-8"/>
          <w:sz w:val="24"/>
          <w:szCs w:val="24"/>
        </w:rPr>
        <w:t xml:space="preserve">there was </w:t>
      </w:r>
      <w:r w:rsidR="00065898">
        <w:rPr>
          <w:rFonts w:asciiTheme="majorBidi" w:hAnsiTheme="majorBidi" w:cstheme="majorBidi"/>
          <w:spacing w:val="-8"/>
          <w:sz w:val="24"/>
          <w:szCs w:val="24"/>
        </w:rPr>
        <w:t>7.1</w:t>
      </w:r>
      <w:r w:rsidR="001C0783">
        <w:rPr>
          <w:rFonts w:asciiTheme="majorBidi" w:hAnsiTheme="majorBidi" w:cstheme="majorBidi"/>
          <w:spacing w:val="-8"/>
          <w:sz w:val="24"/>
          <w:szCs w:val="24"/>
        </w:rPr>
        <w:t xml:space="preserve">% </w:t>
      </w:r>
      <w:r w:rsidR="00CF110A">
        <w:rPr>
          <w:rFonts w:asciiTheme="majorBidi" w:hAnsiTheme="majorBidi" w:cstheme="majorBidi"/>
          <w:spacing w:val="-8"/>
          <w:sz w:val="24"/>
          <w:szCs w:val="24"/>
        </w:rPr>
        <w:t>(</w:t>
      </w:r>
      <w:r w:rsidR="005E0960">
        <w:rPr>
          <w:rFonts w:asciiTheme="majorBidi" w:hAnsiTheme="majorBidi" w:cstheme="majorBidi"/>
          <w:spacing w:val="-8"/>
          <w:sz w:val="24"/>
          <w:szCs w:val="24"/>
        </w:rPr>
        <w:t>y-o-</w:t>
      </w:r>
      <w:r w:rsidR="00CF110A">
        <w:rPr>
          <w:rFonts w:asciiTheme="majorBidi" w:hAnsiTheme="majorBidi" w:cstheme="majorBidi"/>
          <w:spacing w:val="-8"/>
          <w:sz w:val="24"/>
          <w:szCs w:val="24"/>
        </w:rPr>
        <w:t xml:space="preserve">y) </w:t>
      </w:r>
      <w:r w:rsidR="00E478E7">
        <w:rPr>
          <w:rFonts w:asciiTheme="majorBidi" w:hAnsiTheme="majorBidi" w:cstheme="majorBidi"/>
          <w:spacing w:val="-8"/>
          <w:sz w:val="24"/>
          <w:szCs w:val="24"/>
        </w:rPr>
        <w:t>increase in</w:t>
      </w:r>
      <w:r w:rsidR="00E478E7" w:rsidRPr="00E478E7">
        <w:t xml:space="preserve"> </w:t>
      </w:r>
      <w:r w:rsidR="00E478E7" w:rsidRPr="00E478E7">
        <w:rPr>
          <w:rFonts w:asciiTheme="majorBidi" w:hAnsiTheme="majorBidi" w:cstheme="majorBidi"/>
          <w:spacing w:val="-8"/>
          <w:sz w:val="24"/>
          <w:szCs w:val="24"/>
        </w:rPr>
        <w:t>Money Supply</w:t>
      </w:r>
      <w:r w:rsidR="00E478E7" w:rsidRPr="000D7B6B">
        <w:rPr>
          <w:rFonts w:asciiTheme="majorBidi" w:hAnsiTheme="majorBidi" w:cstheme="majorBidi"/>
          <w:b/>
          <w:spacing w:val="-8"/>
          <w:sz w:val="24"/>
          <w:szCs w:val="24"/>
        </w:rPr>
        <w:t xml:space="preserve"> M</w:t>
      </w:r>
      <w:r w:rsidR="00E478E7" w:rsidRPr="000D7B6B">
        <w:rPr>
          <w:rFonts w:asciiTheme="majorBidi" w:hAnsiTheme="majorBidi" w:cstheme="majorBidi"/>
          <w:b/>
          <w:spacing w:val="-8"/>
          <w:sz w:val="24"/>
          <w:szCs w:val="24"/>
          <w:vertAlign w:val="subscript"/>
        </w:rPr>
        <w:t>2</w:t>
      </w:r>
      <w:r w:rsidR="00E478E7">
        <w:rPr>
          <w:rFonts w:asciiTheme="majorBidi" w:hAnsiTheme="majorBidi" w:cstheme="majorBidi"/>
          <w:spacing w:val="-8"/>
          <w:sz w:val="24"/>
          <w:szCs w:val="24"/>
        </w:rPr>
        <w:t xml:space="preserve">, </w:t>
      </w:r>
      <w:r w:rsidR="007A2B06">
        <w:rPr>
          <w:rFonts w:asciiTheme="majorBidi" w:hAnsiTheme="majorBidi" w:cstheme="majorBidi"/>
          <w:spacing w:val="-8"/>
          <w:sz w:val="24"/>
          <w:szCs w:val="24"/>
        </w:rPr>
        <w:t>reaching</w:t>
      </w:r>
      <w:r w:rsidR="006A2BEA">
        <w:rPr>
          <w:rFonts w:asciiTheme="majorBidi" w:hAnsiTheme="majorBidi" w:cstheme="majorBidi"/>
          <w:spacing w:val="-8"/>
          <w:sz w:val="24"/>
          <w:szCs w:val="24"/>
        </w:rPr>
        <w:t xml:space="preserve"> AED</w:t>
      </w:r>
      <w:r w:rsidR="00BC6C47" w:rsidRPr="008C08DB">
        <w:rPr>
          <w:rFonts w:asciiTheme="majorBidi" w:hAnsiTheme="majorBidi" w:cstheme="majorBidi"/>
          <w:spacing w:val="-8"/>
          <w:sz w:val="24"/>
          <w:szCs w:val="24"/>
        </w:rPr>
        <w:t xml:space="preserve"> </w:t>
      </w:r>
      <w:r w:rsidR="0069547B">
        <w:rPr>
          <w:rFonts w:asciiTheme="majorBidi" w:hAnsiTheme="majorBidi" w:cstheme="majorBidi"/>
          <w:spacing w:val="-8"/>
          <w:sz w:val="24"/>
          <w:szCs w:val="24"/>
        </w:rPr>
        <w:t>1</w:t>
      </w:r>
      <w:r w:rsidR="009B023B">
        <w:rPr>
          <w:rFonts w:asciiTheme="majorBidi" w:hAnsiTheme="majorBidi" w:cstheme="majorBidi"/>
          <w:spacing w:val="-8"/>
          <w:sz w:val="24"/>
          <w:szCs w:val="24"/>
        </w:rPr>
        <w:t>,</w:t>
      </w:r>
      <w:r w:rsidR="00065898">
        <w:rPr>
          <w:rFonts w:asciiTheme="majorBidi" w:hAnsiTheme="majorBidi" w:cstheme="majorBidi"/>
          <w:spacing w:val="-8"/>
          <w:sz w:val="24"/>
          <w:szCs w:val="24"/>
        </w:rPr>
        <w:t>593.4</w:t>
      </w:r>
      <w:r w:rsidR="00446F62">
        <w:rPr>
          <w:rFonts w:asciiTheme="majorBidi" w:hAnsiTheme="majorBidi" w:cstheme="majorBidi"/>
          <w:spacing w:val="-8"/>
          <w:sz w:val="24"/>
          <w:szCs w:val="24"/>
        </w:rPr>
        <w:t xml:space="preserve"> </w:t>
      </w:r>
      <w:r w:rsidR="00BC6C47" w:rsidRPr="008C08DB">
        <w:rPr>
          <w:rFonts w:asciiTheme="majorBidi" w:hAnsiTheme="majorBidi" w:cstheme="majorBidi"/>
          <w:spacing w:val="-8"/>
          <w:sz w:val="24"/>
          <w:szCs w:val="24"/>
        </w:rPr>
        <w:t>billion</w:t>
      </w:r>
      <w:r w:rsidR="00D919D4">
        <w:rPr>
          <w:rFonts w:asciiTheme="majorBidi" w:hAnsiTheme="majorBidi" w:cstheme="majorBidi"/>
          <w:spacing w:val="-8"/>
          <w:sz w:val="24"/>
          <w:szCs w:val="24"/>
        </w:rPr>
        <w:t xml:space="preserve"> at the end of </w:t>
      </w:r>
      <w:r w:rsidR="00E737FC">
        <w:rPr>
          <w:rFonts w:asciiTheme="majorBidi" w:hAnsiTheme="majorBidi" w:cstheme="majorBidi"/>
          <w:spacing w:val="-8"/>
          <w:sz w:val="24"/>
          <w:szCs w:val="24"/>
        </w:rPr>
        <w:t xml:space="preserve">the </w:t>
      </w:r>
      <w:r w:rsidR="007B4526">
        <w:rPr>
          <w:rFonts w:asciiTheme="majorBidi" w:hAnsiTheme="majorBidi" w:cstheme="majorBidi"/>
          <w:spacing w:val="-8"/>
          <w:sz w:val="24"/>
          <w:szCs w:val="24"/>
        </w:rPr>
        <w:t>f</w:t>
      </w:r>
      <w:r w:rsidR="00065898">
        <w:rPr>
          <w:rFonts w:asciiTheme="majorBidi" w:hAnsiTheme="majorBidi" w:cstheme="majorBidi"/>
          <w:spacing w:val="-8"/>
          <w:sz w:val="24"/>
          <w:szCs w:val="24"/>
        </w:rPr>
        <w:t>irst</w:t>
      </w:r>
      <w:r w:rsidR="007B4526">
        <w:rPr>
          <w:rFonts w:asciiTheme="majorBidi" w:hAnsiTheme="majorBidi" w:cstheme="majorBidi"/>
          <w:spacing w:val="-8"/>
          <w:sz w:val="24"/>
          <w:szCs w:val="24"/>
        </w:rPr>
        <w:t xml:space="preserve"> </w:t>
      </w:r>
      <w:r w:rsidR="00E737FC">
        <w:rPr>
          <w:rFonts w:asciiTheme="majorBidi" w:hAnsiTheme="majorBidi" w:cstheme="majorBidi"/>
          <w:spacing w:val="-8"/>
          <w:sz w:val="24"/>
          <w:szCs w:val="24"/>
        </w:rPr>
        <w:t>quarter of 202</w:t>
      </w:r>
      <w:r w:rsidR="00065898">
        <w:rPr>
          <w:rFonts w:asciiTheme="majorBidi" w:hAnsiTheme="majorBidi" w:cstheme="majorBidi"/>
          <w:spacing w:val="-8"/>
          <w:sz w:val="24"/>
          <w:szCs w:val="24"/>
        </w:rPr>
        <w:t>2</w:t>
      </w:r>
      <w:r w:rsidR="00BC6C47" w:rsidRPr="008C08DB">
        <w:rPr>
          <w:rFonts w:asciiTheme="majorBidi" w:hAnsiTheme="majorBidi" w:cstheme="majorBidi"/>
          <w:spacing w:val="-8"/>
          <w:sz w:val="24"/>
          <w:szCs w:val="24"/>
        </w:rPr>
        <w:t xml:space="preserve">. </w:t>
      </w:r>
    </w:p>
    <w:p w:rsidR="00D0449E" w:rsidRDefault="00D0449E" w:rsidP="009512A2">
      <w:pPr>
        <w:jc w:val="both"/>
        <w:rPr>
          <w:rFonts w:asciiTheme="majorBidi" w:hAnsiTheme="majorBidi" w:cstheme="majorBidi"/>
          <w:spacing w:val="-8"/>
          <w:sz w:val="24"/>
          <w:szCs w:val="24"/>
        </w:rPr>
      </w:pPr>
    </w:p>
    <w:p w:rsidR="00E55AF1" w:rsidRDefault="00557153" w:rsidP="00065898">
      <w:pPr>
        <w:jc w:val="both"/>
        <w:rPr>
          <w:rFonts w:asciiTheme="majorBidi" w:hAnsiTheme="majorBidi" w:cstheme="majorBidi"/>
          <w:spacing w:val="-8"/>
          <w:sz w:val="24"/>
          <w:szCs w:val="24"/>
        </w:rPr>
      </w:pPr>
      <w:r w:rsidRPr="008C08DB">
        <w:rPr>
          <w:rFonts w:asciiTheme="majorBidi" w:hAnsiTheme="majorBidi" w:cstheme="majorBidi"/>
          <w:spacing w:val="-8"/>
          <w:sz w:val="24"/>
          <w:szCs w:val="24"/>
        </w:rPr>
        <w:t>Money S</w:t>
      </w:r>
      <w:r w:rsidR="00125EB9" w:rsidRPr="008C08DB">
        <w:rPr>
          <w:rFonts w:asciiTheme="majorBidi" w:hAnsiTheme="majorBidi" w:cstheme="majorBidi"/>
          <w:spacing w:val="-8"/>
          <w:sz w:val="24"/>
          <w:szCs w:val="24"/>
        </w:rPr>
        <w:t xml:space="preserve">upply </w:t>
      </w:r>
      <w:r w:rsidR="00125EB9" w:rsidRPr="008C08DB">
        <w:rPr>
          <w:rFonts w:asciiTheme="majorBidi" w:hAnsiTheme="majorBidi" w:cstheme="majorBidi"/>
          <w:b/>
          <w:bCs/>
          <w:spacing w:val="-8"/>
          <w:sz w:val="24"/>
          <w:szCs w:val="24"/>
        </w:rPr>
        <w:t>M</w:t>
      </w:r>
      <w:r w:rsidR="00125EB9" w:rsidRPr="002A54A3">
        <w:rPr>
          <w:rFonts w:asciiTheme="majorBidi" w:hAnsiTheme="majorBidi" w:cstheme="majorBidi"/>
          <w:b/>
          <w:spacing w:val="-8"/>
          <w:sz w:val="24"/>
          <w:szCs w:val="24"/>
          <w:vertAlign w:val="subscript"/>
        </w:rPr>
        <w:t>3</w:t>
      </w:r>
      <w:r w:rsidR="00125EB9" w:rsidRPr="008C08DB">
        <w:rPr>
          <w:rFonts w:asciiTheme="majorBidi" w:hAnsiTheme="majorBidi" w:cstheme="majorBidi"/>
          <w:spacing w:val="-8"/>
          <w:sz w:val="24"/>
          <w:szCs w:val="24"/>
          <w:vertAlign w:val="subscript"/>
        </w:rPr>
        <w:t xml:space="preserve"> </w:t>
      </w:r>
      <w:r w:rsidR="00110737" w:rsidRPr="008C08DB">
        <w:rPr>
          <w:rFonts w:asciiTheme="majorBidi" w:hAnsiTheme="majorBidi" w:cstheme="majorBidi"/>
          <w:spacing w:val="-8"/>
          <w:sz w:val="24"/>
          <w:szCs w:val="24"/>
        </w:rPr>
        <w:t>(</w:t>
      </w:r>
      <w:r w:rsidR="00125EB9" w:rsidRPr="008C08DB">
        <w:rPr>
          <w:rFonts w:asciiTheme="majorBidi" w:hAnsiTheme="majorBidi" w:cstheme="majorBidi"/>
          <w:b/>
          <w:bCs/>
          <w:spacing w:val="-8"/>
          <w:sz w:val="24"/>
          <w:szCs w:val="24"/>
        </w:rPr>
        <w:t>M</w:t>
      </w:r>
      <w:r w:rsidR="00125EB9" w:rsidRPr="002A54A3">
        <w:rPr>
          <w:rFonts w:asciiTheme="majorBidi" w:hAnsiTheme="majorBidi" w:cstheme="majorBidi"/>
          <w:b/>
          <w:spacing w:val="-8"/>
          <w:sz w:val="24"/>
          <w:szCs w:val="24"/>
          <w:vertAlign w:val="subscript"/>
        </w:rPr>
        <w:t>2</w:t>
      </w:r>
      <w:r w:rsidR="00125EB9" w:rsidRPr="008C08DB">
        <w:rPr>
          <w:rFonts w:asciiTheme="majorBidi" w:hAnsiTheme="majorBidi" w:cstheme="majorBidi"/>
          <w:spacing w:val="-8"/>
          <w:sz w:val="24"/>
          <w:szCs w:val="24"/>
          <w:vertAlign w:val="subscript"/>
        </w:rPr>
        <w:t xml:space="preserve"> </w:t>
      </w:r>
      <w:r w:rsidR="00125EB9" w:rsidRPr="008C08DB">
        <w:rPr>
          <w:rFonts w:asciiTheme="majorBidi" w:hAnsiTheme="majorBidi" w:cstheme="majorBidi"/>
          <w:spacing w:val="-8"/>
          <w:sz w:val="24"/>
          <w:szCs w:val="24"/>
        </w:rPr>
        <w:t>plus</w:t>
      </w:r>
      <w:r w:rsidR="0009533E" w:rsidRPr="008C08DB">
        <w:rPr>
          <w:rFonts w:asciiTheme="majorBidi" w:hAnsiTheme="majorBidi" w:cstheme="majorBidi"/>
          <w:spacing w:val="-8"/>
          <w:sz w:val="24"/>
          <w:szCs w:val="24"/>
        </w:rPr>
        <w:t xml:space="preserve"> </w:t>
      </w:r>
      <w:r w:rsidR="00125EB9" w:rsidRPr="008C08DB">
        <w:rPr>
          <w:rFonts w:asciiTheme="majorBidi" w:hAnsiTheme="majorBidi" w:cstheme="majorBidi"/>
          <w:spacing w:val="-8"/>
          <w:sz w:val="24"/>
          <w:szCs w:val="24"/>
        </w:rPr>
        <w:t>government deposits</w:t>
      </w:r>
      <w:r w:rsidR="004E0EDF" w:rsidRPr="008C08DB">
        <w:rPr>
          <w:rFonts w:asciiTheme="majorBidi" w:hAnsiTheme="majorBidi" w:cstheme="majorBidi"/>
          <w:spacing w:val="-8"/>
          <w:sz w:val="24"/>
          <w:szCs w:val="24"/>
        </w:rPr>
        <w:t xml:space="preserve"> at</w:t>
      </w:r>
      <w:r w:rsidR="00125EB9" w:rsidRPr="008C08DB">
        <w:rPr>
          <w:rFonts w:asciiTheme="majorBidi" w:hAnsiTheme="majorBidi" w:cstheme="majorBidi"/>
          <w:spacing w:val="-8"/>
          <w:sz w:val="24"/>
          <w:szCs w:val="24"/>
        </w:rPr>
        <w:t xml:space="preserve"> banks and </w:t>
      </w:r>
      <w:r w:rsidR="00F82A20" w:rsidRPr="008C08DB">
        <w:rPr>
          <w:rFonts w:asciiTheme="majorBidi" w:hAnsiTheme="majorBidi" w:cstheme="majorBidi"/>
          <w:spacing w:val="-8"/>
          <w:sz w:val="24"/>
          <w:szCs w:val="24"/>
        </w:rPr>
        <w:t>at</w:t>
      </w:r>
      <w:r w:rsidR="00125EB9" w:rsidRPr="008C08DB">
        <w:rPr>
          <w:rFonts w:asciiTheme="majorBidi" w:hAnsiTheme="majorBidi" w:cstheme="majorBidi"/>
          <w:spacing w:val="-8"/>
          <w:sz w:val="24"/>
          <w:szCs w:val="24"/>
        </w:rPr>
        <w:t xml:space="preserve"> the Central Bank</w:t>
      </w:r>
      <w:r w:rsidR="00110737" w:rsidRPr="008C08DB">
        <w:rPr>
          <w:rFonts w:asciiTheme="majorBidi" w:hAnsiTheme="majorBidi" w:cstheme="majorBidi"/>
          <w:spacing w:val="-8"/>
          <w:sz w:val="24"/>
          <w:szCs w:val="24"/>
        </w:rPr>
        <w:t>)</w:t>
      </w:r>
      <w:r w:rsidR="00007E73">
        <w:rPr>
          <w:rFonts w:asciiTheme="majorBidi" w:hAnsiTheme="majorBidi" w:cstheme="majorBidi"/>
          <w:spacing w:val="-8"/>
          <w:sz w:val="24"/>
          <w:szCs w:val="24"/>
        </w:rPr>
        <w:t xml:space="preserve"> </w:t>
      </w:r>
      <w:r w:rsidR="007B4526">
        <w:rPr>
          <w:rFonts w:asciiTheme="majorBidi" w:hAnsiTheme="majorBidi" w:cstheme="majorBidi"/>
          <w:spacing w:val="-8"/>
          <w:sz w:val="24"/>
          <w:szCs w:val="24"/>
        </w:rPr>
        <w:t xml:space="preserve">also </w:t>
      </w:r>
      <w:r w:rsidR="00141555">
        <w:rPr>
          <w:rFonts w:asciiTheme="majorBidi" w:hAnsiTheme="majorBidi" w:cstheme="majorBidi"/>
          <w:spacing w:val="-8"/>
          <w:sz w:val="24"/>
          <w:szCs w:val="24"/>
        </w:rPr>
        <w:t>rose</w:t>
      </w:r>
      <w:r w:rsidR="00C86613">
        <w:rPr>
          <w:rFonts w:asciiTheme="majorBidi" w:hAnsiTheme="majorBidi" w:cstheme="majorBidi"/>
          <w:spacing w:val="-8"/>
          <w:sz w:val="24"/>
          <w:szCs w:val="24"/>
        </w:rPr>
        <w:t xml:space="preserve"> </w:t>
      </w:r>
      <w:r w:rsidR="00F75F42" w:rsidRPr="008C08DB">
        <w:rPr>
          <w:rFonts w:asciiTheme="majorBidi" w:hAnsiTheme="majorBidi" w:cstheme="majorBidi"/>
          <w:spacing w:val="-8"/>
          <w:sz w:val="24"/>
          <w:szCs w:val="24"/>
        </w:rPr>
        <w:t xml:space="preserve">by </w:t>
      </w:r>
      <w:r w:rsidR="00065898">
        <w:rPr>
          <w:rFonts w:asciiTheme="majorBidi" w:hAnsiTheme="majorBidi" w:cstheme="majorBidi"/>
          <w:spacing w:val="-8"/>
          <w:sz w:val="24"/>
          <w:szCs w:val="24"/>
        </w:rPr>
        <w:t>1.5</w:t>
      </w:r>
      <w:r w:rsidR="00EA231E" w:rsidRPr="008C08DB">
        <w:rPr>
          <w:rFonts w:asciiTheme="majorBidi" w:hAnsiTheme="majorBidi" w:cstheme="majorBidi"/>
          <w:spacing w:val="-8"/>
          <w:sz w:val="24"/>
          <w:szCs w:val="24"/>
        </w:rPr>
        <w:t xml:space="preserve">% </w:t>
      </w:r>
      <w:r w:rsidR="00CF110A">
        <w:rPr>
          <w:rFonts w:asciiTheme="majorBidi" w:hAnsiTheme="majorBidi" w:cstheme="majorBidi"/>
          <w:spacing w:val="-8"/>
          <w:sz w:val="24"/>
          <w:szCs w:val="24"/>
        </w:rPr>
        <w:t xml:space="preserve">(q-o-q) </w:t>
      </w:r>
      <w:r w:rsidR="00EA231E" w:rsidRPr="008C08DB">
        <w:rPr>
          <w:rFonts w:asciiTheme="majorBidi" w:hAnsiTheme="majorBidi" w:cstheme="majorBidi"/>
          <w:spacing w:val="-8"/>
          <w:sz w:val="24"/>
          <w:szCs w:val="24"/>
        </w:rPr>
        <w:t>during the</w:t>
      </w:r>
      <w:r w:rsidR="00032633">
        <w:rPr>
          <w:rFonts w:asciiTheme="majorBidi" w:hAnsiTheme="majorBidi" w:cstheme="majorBidi"/>
          <w:spacing w:val="-8"/>
          <w:sz w:val="24"/>
          <w:szCs w:val="24"/>
        </w:rPr>
        <w:t xml:space="preserve"> </w:t>
      </w:r>
      <w:r w:rsidR="007B4526">
        <w:rPr>
          <w:rFonts w:asciiTheme="majorBidi" w:hAnsiTheme="majorBidi" w:cstheme="majorBidi"/>
          <w:spacing w:val="-8"/>
          <w:sz w:val="24"/>
          <w:szCs w:val="24"/>
        </w:rPr>
        <w:t>f</w:t>
      </w:r>
      <w:r w:rsidR="00065898">
        <w:rPr>
          <w:rFonts w:asciiTheme="majorBidi" w:hAnsiTheme="majorBidi" w:cstheme="majorBidi"/>
          <w:spacing w:val="-8"/>
          <w:sz w:val="24"/>
          <w:szCs w:val="24"/>
        </w:rPr>
        <w:t>irst</w:t>
      </w:r>
      <w:r w:rsidR="00D50CF8">
        <w:rPr>
          <w:rFonts w:asciiTheme="majorBidi" w:hAnsiTheme="majorBidi" w:cstheme="majorBidi"/>
          <w:spacing w:val="-8"/>
          <w:sz w:val="24"/>
          <w:szCs w:val="24"/>
        </w:rPr>
        <w:t xml:space="preserve"> </w:t>
      </w:r>
      <w:r w:rsidR="00D50317">
        <w:rPr>
          <w:rFonts w:asciiTheme="majorBidi" w:hAnsiTheme="majorBidi" w:cstheme="majorBidi"/>
          <w:spacing w:val="-8"/>
          <w:sz w:val="24"/>
          <w:szCs w:val="24"/>
        </w:rPr>
        <w:t>quarter of 202</w:t>
      </w:r>
      <w:r w:rsidR="00065898">
        <w:rPr>
          <w:rFonts w:asciiTheme="majorBidi" w:hAnsiTheme="majorBidi" w:cstheme="majorBidi"/>
          <w:spacing w:val="-8"/>
          <w:sz w:val="24"/>
          <w:szCs w:val="24"/>
        </w:rPr>
        <w:t>2</w:t>
      </w:r>
      <w:r w:rsidR="00EA231E" w:rsidRPr="008C08DB">
        <w:rPr>
          <w:rFonts w:asciiTheme="majorBidi" w:hAnsiTheme="majorBidi" w:cstheme="majorBidi"/>
          <w:spacing w:val="-8"/>
          <w:sz w:val="24"/>
          <w:szCs w:val="24"/>
        </w:rPr>
        <w:t xml:space="preserve">. </w:t>
      </w:r>
    </w:p>
    <w:p w:rsidR="002C2350" w:rsidRDefault="0043600F" w:rsidP="00065898">
      <w:pPr>
        <w:jc w:val="both"/>
        <w:rPr>
          <w:rFonts w:asciiTheme="majorBidi" w:hAnsiTheme="majorBidi" w:cstheme="majorBidi"/>
          <w:spacing w:val="-8"/>
          <w:sz w:val="24"/>
          <w:szCs w:val="24"/>
        </w:rPr>
      </w:pPr>
      <w:r>
        <w:rPr>
          <w:rFonts w:asciiTheme="majorBidi" w:hAnsiTheme="majorBidi" w:cstheme="majorBidi"/>
          <w:spacing w:val="-8"/>
          <w:sz w:val="24"/>
          <w:szCs w:val="24"/>
        </w:rPr>
        <w:t>O</w:t>
      </w:r>
      <w:r w:rsidR="00573153" w:rsidRPr="008C08DB">
        <w:rPr>
          <w:rFonts w:asciiTheme="majorBidi" w:hAnsiTheme="majorBidi" w:cstheme="majorBidi"/>
          <w:spacing w:val="-8"/>
          <w:sz w:val="24"/>
          <w:szCs w:val="24"/>
        </w:rPr>
        <w:t xml:space="preserve">n </w:t>
      </w:r>
      <w:r w:rsidR="00B80F17" w:rsidRPr="008C08DB">
        <w:rPr>
          <w:rFonts w:asciiTheme="majorBidi" w:hAnsiTheme="majorBidi" w:cstheme="majorBidi"/>
          <w:spacing w:val="-8"/>
          <w:sz w:val="24"/>
          <w:szCs w:val="24"/>
        </w:rPr>
        <w:t xml:space="preserve">an </w:t>
      </w:r>
      <w:r w:rsidR="00573153" w:rsidRPr="008C08DB">
        <w:rPr>
          <w:rFonts w:asciiTheme="majorBidi" w:hAnsiTheme="majorBidi" w:cstheme="majorBidi"/>
          <w:spacing w:val="-8"/>
          <w:sz w:val="24"/>
          <w:szCs w:val="24"/>
        </w:rPr>
        <w:t>annual basis</w:t>
      </w:r>
      <w:r>
        <w:rPr>
          <w:rFonts w:asciiTheme="majorBidi" w:hAnsiTheme="majorBidi" w:cstheme="majorBidi"/>
          <w:spacing w:val="-8"/>
          <w:sz w:val="24"/>
          <w:szCs w:val="24"/>
        </w:rPr>
        <w:t>,</w:t>
      </w:r>
      <w:r w:rsidR="0009533E" w:rsidRPr="008C08DB">
        <w:rPr>
          <w:rFonts w:asciiTheme="majorBidi" w:hAnsiTheme="majorBidi" w:cstheme="majorBidi"/>
          <w:spacing w:val="-8"/>
          <w:sz w:val="24"/>
          <w:szCs w:val="24"/>
        </w:rPr>
        <w:t xml:space="preserve"> </w:t>
      </w:r>
      <w:r w:rsidR="00E478E7" w:rsidRPr="00E478E7">
        <w:rPr>
          <w:rFonts w:asciiTheme="majorBidi" w:hAnsiTheme="majorBidi" w:cstheme="majorBidi"/>
          <w:spacing w:val="-8"/>
          <w:sz w:val="24"/>
          <w:szCs w:val="24"/>
        </w:rPr>
        <w:t xml:space="preserve">there was </w:t>
      </w:r>
      <w:r w:rsidR="001C0783">
        <w:rPr>
          <w:rFonts w:asciiTheme="majorBidi" w:hAnsiTheme="majorBidi" w:cstheme="majorBidi"/>
          <w:spacing w:val="-8"/>
          <w:sz w:val="24"/>
          <w:szCs w:val="24"/>
        </w:rPr>
        <w:t>a</w:t>
      </w:r>
      <w:r w:rsidR="00151B92">
        <w:rPr>
          <w:rFonts w:asciiTheme="majorBidi" w:hAnsiTheme="majorBidi" w:cstheme="majorBidi"/>
          <w:spacing w:val="-8"/>
          <w:sz w:val="24"/>
          <w:szCs w:val="24"/>
        </w:rPr>
        <w:t xml:space="preserve"> </w:t>
      </w:r>
      <w:r w:rsidR="00065898">
        <w:rPr>
          <w:rFonts w:asciiTheme="majorBidi" w:hAnsiTheme="majorBidi" w:cstheme="majorBidi"/>
          <w:spacing w:val="-8"/>
          <w:sz w:val="24"/>
          <w:szCs w:val="24"/>
        </w:rPr>
        <w:t>6.7</w:t>
      </w:r>
      <w:r w:rsidR="00D927AF">
        <w:rPr>
          <w:rFonts w:asciiTheme="majorBidi" w:hAnsiTheme="majorBidi" w:cstheme="majorBidi"/>
          <w:spacing w:val="-8"/>
          <w:sz w:val="24"/>
          <w:szCs w:val="24"/>
        </w:rPr>
        <w:t xml:space="preserve">% </w:t>
      </w:r>
      <w:r w:rsidR="00591D34">
        <w:rPr>
          <w:rFonts w:asciiTheme="majorBidi" w:hAnsiTheme="majorBidi" w:cstheme="majorBidi"/>
          <w:spacing w:val="-8"/>
          <w:sz w:val="24"/>
          <w:szCs w:val="24"/>
        </w:rPr>
        <w:t xml:space="preserve">(y-o-y) </w:t>
      </w:r>
      <w:r w:rsidR="007B4526">
        <w:rPr>
          <w:rFonts w:asciiTheme="majorBidi" w:hAnsiTheme="majorBidi" w:cstheme="majorBidi"/>
          <w:spacing w:val="-8"/>
          <w:sz w:val="24"/>
          <w:szCs w:val="24"/>
        </w:rPr>
        <w:t>rise</w:t>
      </w:r>
      <w:r w:rsidR="00C86613" w:rsidRPr="00E478E7">
        <w:rPr>
          <w:rFonts w:asciiTheme="majorBidi" w:hAnsiTheme="majorBidi" w:cstheme="majorBidi"/>
          <w:spacing w:val="-8"/>
          <w:sz w:val="24"/>
          <w:szCs w:val="24"/>
        </w:rPr>
        <w:t xml:space="preserve"> </w:t>
      </w:r>
      <w:r w:rsidR="00E478E7" w:rsidRPr="00E478E7">
        <w:rPr>
          <w:rFonts w:asciiTheme="majorBidi" w:hAnsiTheme="majorBidi" w:cstheme="majorBidi"/>
          <w:spacing w:val="-8"/>
          <w:sz w:val="24"/>
          <w:szCs w:val="24"/>
        </w:rPr>
        <w:t xml:space="preserve">in </w:t>
      </w:r>
      <w:r w:rsidR="00557153" w:rsidRPr="008C08DB">
        <w:rPr>
          <w:rFonts w:asciiTheme="majorBidi" w:hAnsiTheme="majorBidi" w:cstheme="majorBidi"/>
          <w:spacing w:val="-8"/>
          <w:sz w:val="24"/>
          <w:szCs w:val="24"/>
        </w:rPr>
        <w:t>Money S</w:t>
      </w:r>
      <w:r w:rsidR="00EA231E" w:rsidRPr="008C08DB">
        <w:rPr>
          <w:rFonts w:asciiTheme="majorBidi" w:hAnsiTheme="majorBidi" w:cstheme="majorBidi"/>
          <w:spacing w:val="-8"/>
          <w:sz w:val="24"/>
          <w:szCs w:val="24"/>
        </w:rPr>
        <w:t xml:space="preserve">upply </w:t>
      </w:r>
      <w:r w:rsidR="00007E73" w:rsidRPr="000D7B6B">
        <w:rPr>
          <w:rFonts w:asciiTheme="majorBidi" w:hAnsiTheme="majorBidi" w:cstheme="majorBidi"/>
          <w:b/>
          <w:bCs/>
          <w:spacing w:val="-8"/>
          <w:sz w:val="24"/>
          <w:szCs w:val="24"/>
        </w:rPr>
        <w:t>M</w:t>
      </w:r>
      <w:r w:rsidR="00007E73" w:rsidRPr="000D7B6B">
        <w:rPr>
          <w:rFonts w:asciiTheme="majorBidi" w:hAnsiTheme="majorBidi" w:cstheme="majorBidi"/>
          <w:b/>
          <w:spacing w:val="-8"/>
          <w:sz w:val="24"/>
          <w:szCs w:val="24"/>
          <w:vertAlign w:val="subscript"/>
        </w:rPr>
        <w:t>3</w:t>
      </w:r>
      <w:r w:rsidR="00905CEF">
        <w:rPr>
          <w:rFonts w:asciiTheme="majorBidi" w:hAnsiTheme="majorBidi" w:cstheme="majorBidi"/>
          <w:spacing w:val="-8"/>
          <w:sz w:val="24"/>
          <w:szCs w:val="24"/>
          <w:vertAlign w:val="subscript"/>
        </w:rPr>
        <w:t xml:space="preserve">, </w:t>
      </w:r>
      <w:r w:rsidR="00E13637">
        <w:rPr>
          <w:rFonts w:asciiTheme="majorBidi" w:hAnsiTheme="majorBidi" w:cstheme="majorBidi"/>
          <w:spacing w:val="-8"/>
          <w:sz w:val="24"/>
          <w:szCs w:val="24"/>
        </w:rPr>
        <w:t>reaching AED</w:t>
      </w:r>
      <w:r w:rsidR="00EA231E" w:rsidRPr="008C08DB">
        <w:rPr>
          <w:rFonts w:asciiTheme="majorBidi" w:hAnsiTheme="majorBidi" w:cstheme="majorBidi"/>
          <w:spacing w:val="-8"/>
          <w:sz w:val="24"/>
          <w:szCs w:val="24"/>
        </w:rPr>
        <w:t xml:space="preserve"> </w:t>
      </w:r>
      <w:r w:rsidR="0069547B">
        <w:rPr>
          <w:rFonts w:asciiTheme="majorBidi" w:hAnsiTheme="majorBidi" w:cstheme="majorBidi"/>
          <w:spacing w:val="-8"/>
          <w:sz w:val="24"/>
          <w:szCs w:val="24"/>
        </w:rPr>
        <w:t>1</w:t>
      </w:r>
      <w:r w:rsidR="009B023B">
        <w:rPr>
          <w:rFonts w:asciiTheme="majorBidi" w:hAnsiTheme="majorBidi" w:cstheme="majorBidi"/>
          <w:spacing w:val="-8"/>
          <w:sz w:val="24"/>
          <w:szCs w:val="24"/>
        </w:rPr>
        <w:t>,</w:t>
      </w:r>
      <w:r w:rsidR="00065898">
        <w:rPr>
          <w:rFonts w:asciiTheme="majorBidi" w:hAnsiTheme="majorBidi" w:cstheme="majorBidi"/>
          <w:spacing w:val="-8"/>
          <w:sz w:val="24"/>
          <w:szCs w:val="24"/>
        </w:rPr>
        <w:t>885.3</w:t>
      </w:r>
      <w:r w:rsidR="00446F62">
        <w:rPr>
          <w:rFonts w:asciiTheme="majorBidi" w:hAnsiTheme="majorBidi" w:cstheme="majorBidi"/>
          <w:spacing w:val="-8"/>
          <w:sz w:val="24"/>
          <w:szCs w:val="24"/>
        </w:rPr>
        <w:t xml:space="preserve"> </w:t>
      </w:r>
      <w:r w:rsidR="00EA231E" w:rsidRPr="008C08DB">
        <w:rPr>
          <w:rFonts w:asciiTheme="majorBidi" w:hAnsiTheme="majorBidi" w:cstheme="majorBidi"/>
          <w:spacing w:val="-8"/>
          <w:sz w:val="24"/>
          <w:szCs w:val="24"/>
        </w:rPr>
        <w:t>billion</w:t>
      </w:r>
      <w:r w:rsidR="0069547B">
        <w:rPr>
          <w:rFonts w:asciiTheme="majorBidi" w:hAnsiTheme="majorBidi" w:cstheme="majorBidi"/>
          <w:spacing w:val="-8"/>
          <w:sz w:val="24"/>
          <w:szCs w:val="24"/>
        </w:rPr>
        <w:t xml:space="preserve"> at the end of </w:t>
      </w:r>
      <w:r w:rsidR="00065898">
        <w:rPr>
          <w:rFonts w:asciiTheme="majorBidi" w:hAnsiTheme="majorBidi" w:cstheme="majorBidi"/>
          <w:spacing w:val="-8"/>
          <w:sz w:val="24"/>
          <w:szCs w:val="24"/>
        </w:rPr>
        <w:t>March 2022</w:t>
      </w:r>
      <w:r w:rsidR="00EA231E" w:rsidRPr="008C08DB">
        <w:rPr>
          <w:rFonts w:asciiTheme="majorBidi" w:hAnsiTheme="majorBidi" w:cstheme="majorBidi"/>
          <w:spacing w:val="-8"/>
          <w:sz w:val="24"/>
          <w:szCs w:val="24"/>
        </w:rPr>
        <w:t>.</w:t>
      </w:r>
    </w:p>
    <w:p w:rsidR="00DF67EA" w:rsidRPr="00DF67EA" w:rsidRDefault="00DF67EA" w:rsidP="00DF67EA">
      <w:pPr>
        <w:jc w:val="both"/>
        <w:rPr>
          <w:rFonts w:asciiTheme="majorBidi" w:hAnsiTheme="majorBidi" w:cstheme="majorBidi"/>
          <w:spacing w:val="-8"/>
          <w:sz w:val="16"/>
          <w:szCs w:val="16"/>
        </w:rPr>
      </w:pPr>
    </w:p>
    <w:p w:rsidR="003C333C" w:rsidRPr="003E73DA" w:rsidRDefault="003C333C" w:rsidP="00F86452">
      <w:pPr>
        <w:jc w:val="both"/>
        <w:rPr>
          <w:rFonts w:ascii="Times New Roman" w:hAnsi="Times New Roman" w:cs="Times New Roman"/>
          <w:spacing w:val="-8"/>
          <w:sz w:val="24"/>
          <w:szCs w:val="24"/>
          <w:rtl/>
        </w:rPr>
        <w:sectPr w:rsidR="003C333C" w:rsidRPr="003E73DA" w:rsidSect="00B7278A">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6838" w:h="11906" w:orient="landscape" w:code="9"/>
          <w:pgMar w:top="720" w:right="1152" w:bottom="720" w:left="1440" w:header="720" w:footer="288" w:gutter="0"/>
          <w:pgNumType w:start="0"/>
          <w:cols w:space="720"/>
          <w:titlePg/>
          <w:bidi/>
          <w:docGrid w:linePitch="299"/>
        </w:sectPr>
      </w:pPr>
    </w:p>
    <w:tbl>
      <w:tblPr>
        <w:tblW w:w="14242" w:type="dxa"/>
        <w:tblLook w:val="04A0" w:firstRow="1" w:lastRow="0" w:firstColumn="1" w:lastColumn="0" w:noHBand="0" w:noVBand="1"/>
      </w:tblPr>
      <w:tblGrid>
        <w:gridCol w:w="2284"/>
        <w:gridCol w:w="1029"/>
        <w:gridCol w:w="1131"/>
        <w:gridCol w:w="1105"/>
        <w:gridCol w:w="1130"/>
        <w:gridCol w:w="1103"/>
        <w:gridCol w:w="1132"/>
        <w:gridCol w:w="1031"/>
        <w:gridCol w:w="1130"/>
        <w:gridCol w:w="974"/>
        <w:gridCol w:w="1130"/>
        <w:gridCol w:w="1056"/>
        <w:gridCol w:w="7"/>
      </w:tblGrid>
      <w:tr w:rsidR="0023333A" w:rsidRPr="0023333A" w:rsidTr="00D81C94">
        <w:trPr>
          <w:trHeight w:val="369"/>
        </w:trPr>
        <w:tc>
          <w:tcPr>
            <w:tcW w:w="14242" w:type="dxa"/>
            <w:gridSpan w:val="13"/>
            <w:tcBorders>
              <w:top w:val="single" w:sz="12" w:space="0" w:color="808080"/>
              <w:left w:val="single" w:sz="12" w:space="0" w:color="808080"/>
              <w:bottom w:val="nil"/>
              <w:right w:val="single" w:sz="12" w:space="0" w:color="808080"/>
            </w:tcBorders>
            <w:shd w:val="clear" w:color="000000" w:fill="FFFFFF"/>
            <w:noWrap/>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000000"/>
                <w:sz w:val="24"/>
                <w:szCs w:val="24"/>
              </w:rPr>
            </w:pPr>
            <w:r w:rsidRPr="0023333A">
              <w:rPr>
                <w:rFonts w:ascii="Times New Roman" w:eastAsia="Times New Roman" w:hAnsi="Times New Roman" w:cs="Times New Roman"/>
                <w:b/>
                <w:bCs/>
                <w:color w:val="000000"/>
                <w:sz w:val="24"/>
                <w:szCs w:val="24"/>
              </w:rPr>
              <w:lastRenderedPageBreak/>
              <w:t xml:space="preserve">Table 1 - Monetary Developments in the UAE </w:t>
            </w:r>
          </w:p>
        </w:tc>
      </w:tr>
      <w:tr w:rsidR="0023333A" w:rsidRPr="0023333A" w:rsidTr="00D81C94">
        <w:trPr>
          <w:trHeight w:val="334"/>
        </w:trPr>
        <w:tc>
          <w:tcPr>
            <w:tcW w:w="14242" w:type="dxa"/>
            <w:gridSpan w:val="13"/>
            <w:tcBorders>
              <w:top w:val="nil"/>
              <w:left w:val="single" w:sz="12" w:space="0" w:color="808080"/>
              <w:bottom w:val="single" w:sz="12" w:space="0" w:color="808080"/>
              <w:right w:val="single" w:sz="12" w:space="0" w:color="808080"/>
            </w:tcBorders>
            <w:shd w:val="clear" w:color="000000" w:fill="FFFFFF"/>
            <w:noWrap/>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000000"/>
                <w:sz w:val="20"/>
                <w:szCs w:val="20"/>
              </w:rPr>
            </w:pPr>
            <w:r w:rsidRPr="0023333A">
              <w:rPr>
                <w:rFonts w:ascii="Times New Roman" w:eastAsia="Times New Roman" w:hAnsi="Times New Roman" w:cs="Times New Roman"/>
                <w:b/>
                <w:bCs/>
                <w:color w:val="000000"/>
                <w:sz w:val="20"/>
                <w:szCs w:val="20"/>
              </w:rPr>
              <w:t>(In Billions Dirhams - End of Period)</w:t>
            </w:r>
          </w:p>
        </w:tc>
      </w:tr>
      <w:tr w:rsidR="0023333A" w:rsidRPr="0023333A" w:rsidTr="00D81C94">
        <w:trPr>
          <w:trHeight w:val="511"/>
        </w:trPr>
        <w:tc>
          <w:tcPr>
            <w:tcW w:w="2284" w:type="dxa"/>
            <w:vMerge w:val="restart"/>
            <w:tcBorders>
              <w:top w:val="nil"/>
              <w:left w:val="single" w:sz="12" w:space="0" w:color="808080"/>
              <w:bottom w:val="single" w:sz="8" w:space="0" w:color="808080"/>
              <w:right w:val="single" w:sz="12" w:space="0" w:color="808080"/>
            </w:tcBorders>
            <w:shd w:val="clear" w:color="000000" w:fill="FFFFFF"/>
            <w:vAlign w:val="center"/>
            <w:hideMark/>
          </w:tcPr>
          <w:p w:rsidR="0023333A" w:rsidRPr="0023333A" w:rsidRDefault="0023333A" w:rsidP="0023333A">
            <w:pPr>
              <w:spacing w:after="0" w:line="240" w:lineRule="auto"/>
              <w:jc w:val="center"/>
              <w:rPr>
                <w:rFonts w:ascii="Times New Roman" w:eastAsia="Times New Roman" w:hAnsi="Times New Roman" w:cs="Times New Roman"/>
                <w:color w:val="000000"/>
              </w:rPr>
            </w:pPr>
            <w:r w:rsidRPr="0023333A">
              <w:rPr>
                <w:rFonts w:ascii="Times New Roman" w:eastAsia="Times New Roman" w:hAnsi="Times New Roman" w:cs="Times New Roman"/>
                <w:color w:val="000000"/>
              </w:rPr>
              <w:t> </w:t>
            </w:r>
          </w:p>
        </w:tc>
        <w:tc>
          <w:tcPr>
            <w:tcW w:w="8791" w:type="dxa"/>
            <w:gridSpan w:val="8"/>
            <w:tcBorders>
              <w:top w:val="single" w:sz="12" w:space="0" w:color="808080"/>
              <w:left w:val="nil"/>
              <w:bottom w:val="single" w:sz="8"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4"/>
                <w:szCs w:val="24"/>
              </w:rPr>
            </w:pPr>
            <w:r w:rsidRPr="0023333A">
              <w:rPr>
                <w:rFonts w:ascii="Times New Roman" w:eastAsia="Times New Roman" w:hAnsi="Times New Roman" w:cs="Times New Roman"/>
                <w:b/>
                <w:bCs/>
                <w:color w:val="FFFFFF"/>
                <w:sz w:val="24"/>
                <w:szCs w:val="24"/>
              </w:rPr>
              <w:t>2021</w:t>
            </w:r>
          </w:p>
        </w:tc>
        <w:tc>
          <w:tcPr>
            <w:tcW w:w="3166" w:type="dxa"/>
            <w:gridSpan w:val="4"/>
            <w:tcBorders>
              <w:top w:val="single" w:sz="12" w:space="0" w:color="808080"/>
              <w:left w:val="nil"/>
              <w:bottom w:val="single" w:sz="8"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4"/>
                <w:szCs w:val="24"/>
              </w:rPr>
            </w:pPr>
            <w:r w:rsidRPr="0023333A">
              <w:rPr>
                <w:rFonts w:ascii="Times New Roman" w:eastAsia="Times New Roman" w:hAnsi="Times New Roman" w:cs="Times New Roman"/>
                <w:b/>
                <w:bCs/>
                <w:color w:val="FFFFFF"/>
                <w:sz w:val="24"/>
                <w:szCs w:val="24"/>
              </w:rPr>
              <w:t>2022</w:t>
            </w:r>
          </w:p>
        </w:tc>
      </w:tr>
      <w:tr w:rsidR="0023333A" w:rsidRPr="0023333A" w:rsidTr="00D81C94">
        <w:trPr>
          <w:trHeight w:val="565"/>
        </w:trPr>
        <w:tc>
          <w:tcPr>
            <w:tcW w:w="2284" w:type="dxa"/>
            <w:vMerge/>
            <w:tcBorders>
              <w:top w:val="nil"/>
              <w:left w:val="single" w:sz="12" w:space="0" w:color="808080"/>
              <w:bottom w:val="single" w:sz="8" w:space="0" w:color="808080"/>
              <w:right w:val="single" w:sz="12"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color w:val="000000"/>
              </w:rPr>
            </w:pPr>
          </w:p>
        </w:tc>
        <w:tc>
          <w:tcPr>
            <w:tcW w:w="2159" w:type="dxa"/>
            <w:gridSpan w:val="2"/>
            <w:tcBorders>
              <w:top w:val="single" w:sz="8" w:space="0" w:color="808080"/>
              <w:left w:val="nil"/>
              <w:bottom w:val="single" w:sz="8"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0"/>
                <w:szCs w:val="20"/>
              </w:rPr>
            </w:pPr>
            <w:r w:rsidRPr="0023333A">
              <w:rPr>
                <w:rFonts w:ascii="Times New Roman" w:eastAsia="Times New Roman" w:hAnsi="Times New Roman" w:cs="Times New Roman"/>
                <w:b/>
                <w:bCs/>
                <w:color w:val="FFFFFF"/>
                <w:sz w:val="20"/>
                <w:szCs w:val="20"/>
              </w:rPr>
              <w:t>First Quarter</w:t>
            </w:r>
          </w:p>
        </w:tc>
        <w:tc>
          <w:tcPr>
            <w:tcW w:w="2235" w:type="dxa"/>
            <w:gridSpan w:val="2"/>
            <w:tcBorders>
              <w:top w:val="single" w:sz="8" w:space="0" w:color="808080"/>
              <w:left w:val="nil"/>
              <w:bottom w:val="single" w:sz="8"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0"/>
                <w:szCs w:val="20"/>
              </w:rPr>
            </w:pPr>
            <w:r w:rsidRPr="0023333A">
              <w:rPr>
                <w:rFonts w:ascii="Times New Roman" w:eastAsia="Times New Roman" w:hAnsi="Times New Roman" w:cs="Times New Roman"/>
                <w:b/>
                <w:bCs/>
                <w:color w:val="FFFFFF"/>
                <w:sz w:val="20"/>
                <w:szCs w:val="20"/>
              </w:rPr>
              <w:t>Second Quarter</w:t>
            </w:r>
          </w:p>
        </w:tc>
        <w:tc>
          <w:tcPr>
            <w:tcW w:w="2235" w:type="dxa"/>
            <w:gridSpan w:val="2"/>
            <w:tcBorders>
              <w:top w:val="single" w:sz="8" w:space="0" w:color="808080"/>
              <w:left w:val="nil"/>
              <w:bottom w:val="single" w:sz="8"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0"/>
                <w:szCs w:val="20"/>
              </w:rPr>
            </w:pPr>
            <w:r w:rsidRPr="0023333A">
              <w:rPr>
                <w:rFonts w:ascii="Times New Roman" w:eastAsia="Times New Roman" w:hAnsi="Times New Roman" w:cs="Times New Roman"/>
                <w:b/>
                <w:bCs/>
                <w:color w:val="FFFFFF"/>
                <w:sz w:val="20"/>
                <w:szCs w:val="20"/>
              </w:rPr>
              <w:t>Third Quarter</w:t>
            </w:r>
          </w:p>
        </w:tc>
        <w:tc>
          <w:tcPr>
            <w:tcW w:w="2160" w:type="dxa"/>
            <w:gridSpan w:val="2"/>
            <w:tcBorders>
              <w:top w:val="single" w:sz="8" w:space="0" w:color="808080"/>
              <w:left w:val="nil"/>
              <w:bottom w:val="single" w:sz="8"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0"/>
                <w:szCs w:val="20"/>
              </w:rPr>
            </w:pPr>
            <w:r w:rsidRPr="0023333A">
              <w:rPr>
                <w:rFonts w:ascii="Times New Roman" w:eastAsia="Times New Roman" w:hAnsi="Times New Roman" w:cs="Times New Roman"/>
                <w:b/>
                <w:bCs/>
                <w:color w:val="FFFFFF"/>
                <w:sz w:val="20"/>
                <w:szCs w:val="20"/>
              </w:rPr>
              <w:t>Fourth Quarter</w:t>
            </w:r>
          </w:p>
        </w:tc>
        <w:tc>
          <w:tcPr>
            <w:tcW w:w="3166" w:type="dxa"/>
            <w:gridSpan w:val="4"/>
            <w:tcBorders>
              <w:top w:val="single" w:sz="8" w:space="0" w:color="808080"/>
              <w:left w:val="nil"/>
              <w:bottom w:val="single" w:sz="8"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20"/>
                <w:szCs w:val="20"/>
              </w:rPr>
            </w:pPr>
            <w:r w:rsidRPr="0023333A">
              <w:rPr>
                <w:rFonts w:ascii="Times New Roman" w:eastAsia="Times New Roman" w:hAnsi="Times New Roman" w:cs="Times New Roman"/>
                <w:b/>
                <w:bCs/>
                <w:color w:val="FFFFFF"/>
                <w:sz w:val="20"/>
                <w:szCs w:val="20"/>
              </w:rPr>
              <w:t>First Quarter*</w:t>
            </w:r>
          </w:p>
        </w:tc>
      </w:tr>
      <w:tr w:rsidR="00D81C94" w:rsidRPr="0023333A" w:rsidTr="00D81C94">
        <w:trPr>
          <w:gridAfter w:val="1"/>
          <w:wAfter w:w="9" w:type="dxa"/>
          <w:trHeight w:val="494"/>
        </w:trPr>
        <w:tc>
          <w:tcPr>
            <w:tcW w:w="2284" w:type="dxa"/>
            <w:vMerge/>
            <w:tcBorders>
              <w:top w:val="nil"/>
              <w:left w:val="single" w:sz="12" w:space="0" w:color="808080"/>
              <w:bottom w:val="single" w:sz="8" w:space="0" w:color="808080"/>
              <w:right w:val="single" w:sz="12"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color w:val="000000"/>
              </w:rPr>
            </w:pPr>
          </w:p>
        </w:tc>
        <w:tc>
          <w:tcPr>
            <w:tcW w:w="1029" w:type="dxa"/>
            <w:vMerge w:val="restart"/>
            <w:tcBorders>
              <w:top w:val="nil"/>
              <w:left w:val="single" w:sz="12"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Amount</w:t>
            </w:r>
          </w:p>
        </w:tc>
        <w:tc>
          <w:tcPr>
            <w:tcW w:w="1130"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Quarterly Change (%)</w:t>
            </w:r>
          </w:p>
        </w:tc>
        <w:tc>
          <w:tcPr>
            <w:tcW w:w="1105"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Amount</w:t>
            </w:r>
          </w:p>
        </w:tc>
        <w:tc>
          <w:tcPr>
            <w:tcW w:w="1130"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Quarterly Change (%)</w:t>
            </w:r>
          </w:p>
        </w:tc>
        <w:tc>
          <w:tcPr>
            <w:tcW w:w="1103"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Amount</w:t>
            </w:r>
          </w:p>
        </w:tc>
        <w:tc>
          <w:tcPr>
            <w:tcW w:w="1132"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Quarterly Change (%)</w:t>
            </w:r>
          </w:p>
        </w:tc>
        <w:tc>
          <w:tcPr>
            <w:tcW w:w="1030" w:type="dxa"/>
            <w:vMerge w:val="restart"/>
            <w:tcBorders>
              <w:top w:val="nil"/>
              <w:left w:val="single" w:sz="8" w:space="0" w:color="808080"/>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Amount</w:t>
            </w:r>
          </w:p>
        </w:tc>
        <w:tc>
          <w:tcPr>
            <w:tcW w:w="1130" w:type="dxa"/>
            <w:vMerge w:val="restart"/>
            <w:tcBorders>
              <w:top w:val="nil"/>
              <w:left w:val="single" w:sz="8" w:space="0" w:color="808080"/>
              <w:bottom w:val="single" w:sz="12"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Quarterly Change (%)</w:t>
            </w:r>
          </w:p>
        </w:tc>
        <w:tc>
          <w:tcPr>
            <w:tcW w:w="974" w:type="dxa"/>
            <w:vMerge w:val="restart"/>
            <w:tcBorders>
              <w:top w:val="nil"/>
              <w:left w:val="nil"/>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Amount</w:t>
            </w:r>
          </w:p>
        </w:tc>
        <w:tc>
          <w:tcPr>
            <w:tcW w:w="2186" w:type="dxa"/>
            <w:gridSpan w:val="2"/>
            <w:tcBorders>
              <w:top w:val="single" w:sz="8" w:space="0" w:color="808080"/>
              <w:left w:val="nil"/>
              <w:bottom w:val="single" w:sz="8"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Change (%)</w:t>
            </w:r>
          </w:p>
        </w:tc>
      </w:tr>
      <w:tr w:rsidR="0023333A" w:rsidRPr="0023333A" w:rsidTr="00F42A12">
        <w:trPr>
          <w:gridAfter w:val="1"/>
          <w:wAfter w:w="10" w:type="dxa"/>
          <w:trHeight w:val="671"/>
        </w:trPr>
        <w:tc>
          <w:tcPr>
            <w:tcW w:w="2284" w:type="dxa"/>
            <w:vMerge/>
            <w:tcBorders>
              <w:top w:val="nil"/>
              <w:left w:val="single" w:sz="12" w:space="0" w:color="808080"/>
              <w:bottom w:val="single" w:sz="8" w:space="0" w:color="808080"/>
              <w:right w:val="single" w:sz="12"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color w:val="000000"/>
              </w:rPr>
            </w:pPr>
          </w:p>
        </w:tc>
        <w:tc>
          <w:tcPr>
            <w:tcW w:w="1029" w:type="dxa"/>
            <w:vMerge/>
            <w:tcBorders>
              <w:top w:val="nil"/>
              <w:left w:val="single" w:sz="12"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30"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05"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30"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03"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32"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030" w:type="dxa"/>
            <w:vMerge/>
            <w:tcBorders>
              <w:top w:val="nil"/>
              <w:left w:val="single" w:sz="8" w:space="0" w:color="808080"/>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30" w:type="dxa"/>
            <w:vMerge/>
            <w:tcBorders>
              <w:top w:val="nil"/>
              <w:left w:val="single" w:sz="8" w:space="0" w:color="808080"/>
              <w:bottom w:val="single" w:sz="12" w:space="0" w:color="808080"/>
              <w:right w:val="single" w:sz="12"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974" w:type="dxa"/>
            <w:vMerge/>
            <w:tcBorders>
              <w:top w:val="nil"/>
              <w:left w:val="nil"/>
              <w:bottom w:val="single" w:sz="12" w:space="0" w:color="808080"/>
              <w:right w:val="single" w:sz="8" w:space="0" w:color="808080"/>
            </w:tcBorders>
            <w:vAlign w:val="center"/>
            <w:hideMark/>
          </w:tcPr>
          <w:p w:rsidR="0023333A" w:rsidRPr="0023333A" w:rsidRDefault="0023333A" w:rsidP="0023333A">
            <w:pPr>
              <w:spacing w:after="0" w:line="240" w:lineRule="auto"/>
              <w:rPr>
                <w:rFonts w:ascii="Times New Roman" w:eastAsia="Times New Roman" w:hAnsi="Times New Roman" w:cs="Times New Roman"/>
                <w:b/>
                <w:bCs/>
                <w:color w:val="FFFFFF"/>
                <w:sz w:val="16"/>
                <w:szCs w:val="16"/>
              </w:rPr>
            </w:pPr>
          </w:p>
        </w:tc>
        <w:tc>
          <w:tcPr>
            <w:tcW w:w="1130" w:type="dxa"/>
            <w:tcBorders>
              <w:top w:val="nil"/>
              <w:left w:val="nil"/>
              <w:bottom w:val="single" w:sz="12" w:space="0" w:color="808080"/>
              <w:right w:val="single" w:sz="8"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Quarterly</w:t>
            </w:r>
          </w:p>
        </w:tc>
        <w:tc>
          <w:tcPr>
            <w:tcW w:w="1055" w:type="dxa"/>
            <w:tcBorders>
              <w:top w:val="nil"/>
              <w:left w:val="nil"/>
              <w:bottom w:val="single" w:sz="12" w:space="0" w:color="808080"/>
              <w:right w:val="single" w:sz="12" w:space="0" w:color="808080"/>
            </w:tcBorders>
            <w:shd w:val="clear" w:color="000000" w:fill="806D38"/>
            <w:vAlign w:val="center"/>
            <w:hideMark/>
          </w:tcPr>
          <w:p w:rsidR="0023333A" w:rsidRPr="0023333A" w:rsidRDefault="0023333A" w:rsidP="0023333A">
            <w:pPr>
              <w:spacing w:after="0" w:line="240" w:lineRule="auto"/>
              <w:jc w:val="center"/>
              <w:rPr>
                <w:rFonts w:ascii="Times New Roman" w:eastAsia="Times New Roman" w:hAnsi="Times New Roman" w:cs="Times New Roman"/>
                <w:b/>
                <w:bCs/>
                <w:color w:val="FFFFFF"/>
                <w:sz w:val="16"/>
                <w:szCs w:val="16"/>
              </w:rPr>
            </w:pPr>
            <w:r w:rsidRPr="0023333A">
              <w:rPr>
                <w:rFonts w:ascii="Times New Roman" w:eastAsia="Times New Roman" w:hAnsi="Times New Roman" w:cs="Times New Roman"/>
                <w:b/>
                <w:bCs/>
                <w:color w:val="FFFFFF"/>
                <w:sz w:val="16"/>
                <w:szCs w:val="16"/>
              </w:rPr>
              <w:t>Annual</w:t>
            </w:r>
          </w:p>
        </w:tc>
      </w:tr>
      <w:tr w:rsidR="00D81C94" w:rsidRPr="0023333A" w:rsidTr="00F42A12">
        <w:trPr>
          <w:gridAfter w:val="1"/>
          <w:wAfter w:w="10" w:type="dxa"/>
          <w:trHeight w:val="813"/>
        </w:trPr>
        <w:tc>
          <w:tcPr>
            <w:tcW w:w="2284" w:type="dxa"/>
            <w:tcBorders>
              <w:top w:val="nil"/>
              <w:left w:val="single" w:sz="12" w:space="0" w:color="808080"/>
              <w:bottom w:val="single" w:sz="4" w:space="0" w:color="808080"/>
              <w:right w:val="single" w:sz="12" w:space="0" w:color="808080"/>
            </w:tcBorders>
            <w:shd w:val="clear" w:color="000000" w:fill="FFFFFF"/>
            <w:vAlign w:val="center"/>
            <w:hideMark/>
          </w:tcPr>
          <w:p w:rsidR="0023333A" w:rsidRPr="0023333A" w:rsidRDefault="0023333A" w:rsidP="0023333A">
            <w:pPr>
              <w:spacing w:after="0" w:line="240" w:lineRule="auto"/>
              <w:rPr>
                <w:rFonts w:ascii="Times New Roman" w:eastAsia="Times New Roman" w:hAnsi="Times New Roman" w:cs="Times New Roman"/>
                <w:b/>
                <w:bCs/>
                <w:color w:val="000000"/>
                <w:sz w:val="18"/>
                <w:szCs w:val="18"/>
              </w:rPr>
            </w:pPr>
            <w:r w:rsidRPr="0023333A">
              <w:rPr>
                <w:rFonts w:ascii="Times New Roman" w:eastAsia="Times New Roman" w:hAnsi="Times New Roman" w:cs="Times New Roman"/>
                <w:b/>
                <w:bCs/>
                <w:color w:val="000000"/>
                <w:sz w:val="18"/>
                <w:szCs w:val="18"/>
              </w:rPr>
              <w:t>Money Supply (M</w:t>
            </w:r>
            <w:r w:rsidRPr="0023333A">
              <w:rPr>
                <w:rFonts w:ascii="Times New Roman" w:eastAsia="Times New Roman" w:hAnsi="Times New Roman" w:cs="Times New Roman"/>
                <w:b/>
                <w:bCs/>
                <w:color w:val="000000"/>
                <w:sz w:val="18"/>
                <w:szCs w:val="18"/>
                <w:vertAlign w:val="subscript"/>
              </w:rPr>
              <w:t>1</w:t>
            </w:r>
            <w:r w:rsidRPr="0023333A">
              <w:rPr>
                <w:rFonts w:ascii="Times New Roman" w:eastAsia="Times New Roman" w:hAnsi="Times New Roman" w:cs="Times New Roman"/>
                <w:b/>
                <w:bCs/>
                <w:color w:val="000000"/>
                <w:sz w:val="18"/>
                <w:szCs w:val="18"/>
              </w:rPr>
              <w:t>)</w:t>
            </w:r>
          </w:p>
        </w:tc>
        <w:tc>
          <w:tcPr>
            <w:tcW w:w="1029" w:type="dxa"/>
            <w:tcBorders>
              <w:top w:val="single" w:sz="12" w:space="0" w:color="808080"/>
              <w:left w:val="nil"/>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642.3</w:t>
            </w:r>
          </w:p>
        </w:tc>
        <w:tc>
          <w:tcPr>
            <w:tcW w:w="1130" w:type="dxa"/>
            <w:tcBorders>
              <w:top w:val="single" w:sz="12"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7.1%</w:t>
            </w:r>
          </w:p>
        </w:tc>
        <w:tc>
          <w:tcPr>
            <w:tcW w:w="1105"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659.5</w:t>
            </w:r>
          </w:p>
        </w:tc>
        <w:tc>
          <w:tcPr>
            <w:tcW w:w="1130"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2.7%</w:t>
            </w:r>
          </w:p>
        </w:tc>
        <w:tc>
          <w:tcPr>
            <w:tcW w:w="1103"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668.5</w:t>
            </w:r>
          </w:p>
        </w:tc>
        <w:tc>
          <w:tcPr>
            <w:tcW w:w="1132"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1.4%</w:t>
            </w:r>
          </w:p>
        </w:tc>
        <w:tc>
          <w:tcPr>
            <w:tcW w:w="1030"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701.9</w:t>
            </w:r>
          </w:p>
        </w:tc>
        <w:tc>
          <w:tcPr>
            <w:tcW w:w="1130"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5.0%</w:t>
            </w:r>
          </w:p>
        </w:tc>
        <w:tc>
          <w:tcPr>
            <w:tcW w:w="974" w:type="dxa"/>
            <w:tcBorders>
              <w:top w:val="single" w:sz="12"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728.2</w:t>
            </w:r>
          </w:p>
        </w:tc>
        <w:tc>
          <w:tcPr>
            <w:tcW w:w="1130" w:type="dxa"/>
            <w:tcBorders>
              <w:top w:val="single" w:sz="12"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3.7%</w:t>
            </w:r>
          </w:p>
        </w:tc>
        <w:tc>
          <w:tcPr>
            <w:tcW w:w="1055" w:type="dxa"/>
            <w:tcBorders>
              <w:top w:val="nil"/>
              <w:left w:val="nil"/>
              <w:bottom w:val="single" w:sz="4" w:space="0" w:color="808080"/>
              <w:right w:val="single" w:sz="12" w:space="0" w:color="808080"/>
            </w:tcBorders>
            <w:shd w:val="clear" w:color="000000" w:fill="DA9694"/>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13.4%</w:t>
            </w:r>
          </w:p>
        </w:tc>
      </w:tr>
      <w:tr w:rsidR="00D81C94" w:rsidRPr="0023333A" w:rsidTr="00F42A12">
        <w:trPr>
          <w:gridAfter w:val="1"/>
          <w:wAfter w:w="10" w:type="dxa"/>
          <w:trHeight w:val="883"/>
        </w:trPr>
        <w:tc>
          <w:tcPr>
            <w:tcW w:w="2284" w:type="dxa"/>
            <w:tcBorders>
              <w:top w:val="nil"/>
              <w:left w:val="single" w:sz="12" w:space="0" w:color="808080"/>
              <w:bottom w:val="single" w:sz="4" w:space="0" w:color="808080"/>
              <w:right w:val="single" w:sz="12" w:space="0" w:color="808080"/>
            </w:tcBorders>
            <w:shd w:val="clear" w:color="000000" w:fill="FFFFFF"/>
            <w:vAlign w:val="center"/>
            <w:hideMark/>
          </w:tcPr>
          <w:p w:rsidR="0023333A" w:rsidRPr="0023333A" w:rsidRDefault="0023333A" w:rsidP="0023333A">
            <w:pPr>
              <w:spacing w:after="0" w:line="240" w:lineRule="auto"/>
              <w:rPr>
                <w:rFonts w:ascii="Times New Roman" w:eastAsia="Times New Roman" w:hAnsi="Times New Roman" w:cs="Times New Roman"/>
                <w:b/>
                <w:bCs/>
                <w:color w:val="000000"/>
                <w:sz w:val="18"/>
                <w:szCs w:val="18"/>
              </w:rPr>
            </w:pPr>
            <w:r w:rsidRPr="0023333A">
              <w:rPr>
                <w:rFonts w:ascii="Times New Roman" w:eastAsia="Times New Roman" w:hAnsi="Times New Roman" w:cs="Times New Roman"/>
                <w:b/>
                <w:bCs/>
                <w:color w:val="000000"/>
                <w:sz w:val="18"/>
                <w:szCs w:val="18"/>
              </w:rPr>
              <w:t>Money Supply (M</w:t>
            </w:r>
            <w:r w:rsidRPr="0023333A">
              <w:rPr>
                <w:rFonts w:ascii="Times New Roman" w:eastAsia="Times New Roman" w:hAnsi="Times New Roman" w:cs="Times New Roman"/>
                <w:b/>
                <w:bCs/>
                <w:color w:val="000000"/>
                <w:sz w:val="18"/>
                <w:szCs w:val="18"/>
                <w:vertAlign w:val="subscript"/>
              </w:rPr>
              <w:t>2</w:t>
            </w:r>
            <w:r w:rsidRPr="0023333A">
              <w:rPr>
                <w:rFonts w:ascii="Times New Roman" w:eastAsia="Times New Roman" w:hAnsi="Times New Roman" w:cs="Times New Roman"/>
                <w:b/>
                <w:bCs/>
                <w:color w:val="000000"/>
                <w:sz w:val="18"/>
                <w:szCs w:val="18"/>
              </w:rPr>
              <w:t>)</w:t>
            </w:r>
          </w:p>
        </w:tc>
        <w:tc>
          <w:tcPr>
            <w:tcW w:w="1029" w:type="dxa"/>
            <w:tcBorders>
              <w:top w:val="single" w:sz="4" w:space="0" w:color="808080"/>
              <w:left w:val="nil"/>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487.5</w:t>
            </w:r>
          </w:p>
        </w:tc>
        <w:tc>
          <w:tcPr>
            <w:tcW w:w="1130"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0.6%</w:t>
            </w:r>
          </w:p>
        </w:tc>
        <w:tc>
          <w:tcPr>
            <w:tcW w:w="110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488.5</w:t>
            </w:r>
          </w:p>
        </w:tc>
        <w:tc>
          <w:tcPr>
            <w:tcW w:w="11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0.1%</w:t>
            </w:r>
          </w:p>
        </w:tc>
        <w:tc>
          <w:tcPr>
            <w:tcW w:w="110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485.9</w:t>
            </w:r>
          </w:p>
        </w:tc>
        <w:tc>
          <w:tcPr>
            <w:tcW w:w="113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-0.2%</w:t>
            </w:r>
          </w:p>
        </w:tc>
        <w:tc>
          <w:tcPr>
            <w:tcW w:w="10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1563.1</w:t>
            </w:r>
          </w:p>
        </w:tc>
        <w:tc>
          <w:tcPr>
            <w:tcW w:w="11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5.2%</w:t>
            </w:r>
          </w:p>
        </w:tc>
        <w:tc>
          <w:tcPr>
            <w:tcW w:w="974"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593.4</w:t>
            </w:r>
          </w:p>
        </w:tc>
        <w:tc>
          <w:tcPr>
            <w:tcW w:w="1130"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1.9%</w:t>
            </w:r>
          </w:p>
        </w:tc>
        <w:tc>
          <w:tcPr>
            <w:tcW w:w="1055" w:type="dxa"/>
            <w:tcBorders>
              <w:top w:val="nil"/>
              <w:left w:val="nil"/>
              <w:bottom w:val="single" w:sz="4" w:space="0" w:color="808080"/>
              <w:right w:val="single" w:sz="12" w:space="0" w:color="808080"/>
            </w:tcBorders>
            <w:shd w:val="clear" w:color="000000" w:fill="DA9694"/>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7.1%</w:t>
            </w:r>
          </w:p>
        </w:tc>
      </w:tr>
      <w:tr w:rsidR="00D81C94" w:rsidRPr="0023333A" w:rsidTr="00F42A12">
        <w:trPr>
          <w:gridAfter w:val="1"/>
          <w:wAfter w:w="10" w:type="dxa"/>
          <w:trHeight w:val="848"/>
        </w:trPr>
        <w:tc>
          <w:tcPr>
            <w:tcW w:w="2284" w:type="dxa"/>
            <w:tcBorders>
              <w:top w:val="nil"/>
              <w:left w:val="single" w:sz="12" w:space="0" w:color="808080"/>
              <w:bottom w:val="single" w:sz="12" w:space="0" w:color="808080"/>
              <w:right w:val="single" w:sz="12" w:space="0" w:color="808080"/>
            </w:tcBorders>
            <w:shd w:val="clear" w:color="000000" w:fill="FFFFFF"/>
            <w:vAlign w:val="center"/>
            <w:hideMark/>
          </w:tcPr>
          <w:p w:rsidR="0023333A" w:rsidRPr="0023333A" w:rsidRDefault="0023333A" w:rsidP="0023333A">
            <w:pPr>
              <w:spacing w:after="0" w:line="240" w:lineRule="auto"/>
              <w:rPr>
                <w:rFonts w:ascii="Times New Roman" w:eastAsia="Times New Roman" w:hAnsi="Times New Roman" w:cs="Times New Roman"/>
                <w:b/>
                <w:bCs/>
                <w:color w:val="000000"/>
                <w:sz w:val="18"/>
                <w:szCs w:val="18"/>
              </w:rPr>
            </w:pPr>
            <w:r w:rsidRPr="0023333A">
              <w:rPr>
                <w:rFonts w:ascii="Times New Roman" w:eastAsia="Times New Roman" w:hAnsi="Times New Roman" w:cs="Times New Roman"/>
                <w:b/>
                <w:bCs/>
                <w:color w:val="000000"/>
                <w:sz w:val="18"/>
                <w:szCs w:val="18"/>
              </w:rPr>
              <w:t>Money Supply (M</w:t>
            </w:r>
            <w:r w:rsidRPr="0023333A">
              <w:rPr>
                <w:rFonts w:ascii="Times New Roman" w:eastAsia="Times New Roman" w:hAnsi="Times New Roman" w:cs="Times New Roman"/>
                <w:b/>
                <w:bCs/>
                <w:color w:val="000000"/>
                <w:sz w:val="18"/>
                <w:szCs w:val="18"/>
                <w:vertAlign w:val="subscript"/>
              </w:rPr>
              <w:t>3</w:t>
            </w:r>
            <w:r w:rsidRPr="0023333A">
              <w:rPr>
                <w:rFonts w:ascii="Times New Roman" w:eastAsia="Times New Roman" w:hAnsi="Times New Roman" w:cs="Times New Roman"/>
                <w:b/>
                <w:bCs/>
                <w:color w:val="000000"/>
                <w:sz w:val="18"/>
                <w:szCs w:val="18"/>
              </w:rPr>
              <w:t>)</w:t>
            </w:r>
          </w:p>
        </w:tc>
        <w:tc>
          <w:tcPr>
            <w:tcW w:w="1029" w:type="dxa"/>
            <w:tcBorders>
              <w:top w:val="single" w:sz="4" w:space="0" w:color="808080"/>
              <w:left w:val="nil"/>
              <w:bottom w:val="single" w:sz="12"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766.4</w:t>
            </w:r>
          </w:p>
        </w:tc>
        <w:tc>
          <w:tcPr>
            <w:tcW w:w="1130" w:type="dxa"/>
            <w:tcBorders>
              <w:top w:val="single" w:sz="4" w:space="0" w:color="808080"/>
              <w:left w:val="single" w:sz="4" w:space="0" w:color="808080"/>
              <w:bottom w:val="single" w:sz="12"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-0.2%</w:t>
            </w:r>
          </w:p>
        </w:tc>
        <w:tc>
          <w:tcPr>
            <w:tcW w:w="1105"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772.6</w:t>
            </w:r>
          </w:p>
        </w:tc>
        <w:tc>
          <w:tcPr>
            <w:tcW w:w="1130"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0.4%</w:t>
            </w:r>
          </w:p>
        </w:tc>
        <w:tc>
          <w:tcPr>
            <w:tcW w:w="1103"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786.9</w:t>
            </w:r>
          </w:p>
        </w:tc>
        <w:tc>
          <w:tcPr>
            <w:tcW w:w="1132"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0.8%</w:t>
            </w:r>
          </w:p>
        </w:tc>
        <w:tc>
          <w:tcPr>
            <w:tcW w:w="1030"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1856.7</w:t>
            </w:r>
          </w:p>
        </w:tc>
        <w:tc>
          <w:tcPr>
            <w:tcW w:w="1130"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3.9%</w:t>
            </w:r>
          </w:p>
        </w:tc>
        <w:tc>
          <w:tcPr>
            <w:tcW w:w="974" w:type="dxa"/>
            <w:tcBorders>
              <w:top w:val="single" w:sz="4" w:space="0" w:color="808080"/>
              <w:left w:val="single" w:sz="4" w:space="0" w:color="808080"/>
              <w:bottom w:val="single" w:sz="12"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w:t>
            </w:r>
            <w:r w:rsidR="000A79CB">
              <w:rPr>
                <w:rFonts w:ascii="Calibri" w:eastAsia="Times New Roman" w:hAnsi="Calibri" w:cs="Calibri"/>
                <w:color w:val="000000"/>
                <w:sz w:val="18"/>
                <w:szCs w:val="18"/>
              </w:rPr>
              <w:t>,</w:t>
            </w:r>
            <w:r w:rsidRPr="0023333A">
              <w:rPr>
                <w:rFonts w:ascii="Calibri" w:eastAsia="Times New Roman" w:hAnsi="Calibri" w:cs="Calibri"/>
                <w:color w:val="000000"/>
                <w:sz w:val="18"/>
                <w:szCs w:val="18"/>
              </w:rPr>
              <w:t>885.3</w:t>
            </w:r>
          </w:p>
        </w:tc>
        <w:tc>
          <w:tcPr>
            <w:tcW w:w="1130" w:type="dxa"/>
            <w:tcBorders>
              <w:top w:val="single" w:sz="4" w:space="0" w:color="808080"/>
              <w:left w:val="single" w:sz="4" w:space="0" w:color="808080"/>
              <w:bottom w:val="single" w:sz="12" w:space="0" w:color="808080"/>
              <w:right w:val="single" w:sz="4" w:space="0" w:color="808080"/>
            </w:tcBorders>
            <w:shd w:val="clear" w:color="000000" w:fill="F2DCDB"/>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1.5%</w:t>
            </w:r>
          </w:p>
        </w:tc>
        <w:tc>
          <w:tcPr>
            <w:tcW w:w="1055" w:type="dxa"/>
            <w:tcBorders>
              <w:top w:val="nil"/>
              <w:left w:val="nil"/>
              <w:bottom w:val="single" w:sz="12" w:space="0" w:color="808080"/>
              <w:right w:val="single" w:sz="12" w:space="0" w:color="808080"/>
            </w:tcBorders>
            <w:shd w:val="clear" w:color="000000" w:fill="DA9694"/>
            <w:vAlign w:val="center"/>
            <w:hideMark/>
          </w:tcPr>
          <w:p w:rsidR="0023333A" w:rsidRPr="0023333A" w:rsidRDefault="0023333A" w:rsidP="0023333A">
            <w:pPr>
              <w:spacing w:after="0" w:line="240" w:lineRule="auto"/>
              <w:jc w:val="right"/>
              <w:rPr>
                <w:rFonts w:ascii="Calibri" w:eastAsia="Times New Roman" w:hAnsi="Calibri" w:cs="Calibri"/>
                <w:color w:val="000000"/>
                <w:sz w:val="18"/>
                <w:szCs w:val="18"/>
              </w:rPr>
            </w:pPr>
            <w:r w:rsidRPr="0023333A">
              <w:rPr>
                <w:rFonts w:ascii="Calibri" w:eastAsia="Times New Roman" w:hAnsi="Calibri" w:cs="Calibri"/>
                <w:color w:val="000000"/>
                <w:sz w:val="18"/>
                <w:szCs w:val="18"/>
              </w:rPr>
              <w:t>6.7%</w:t>
            </w:r>
          </w:p>
        </w:tc>
      </w:tr>
      <w:tr w:rsidR="00D81C94" w:rsidRPr="0023333A" w:rsidTr="00D81C94">
        <w:trPr>
          <w:gridAfter w:val="1"/>
          <w:wAfter w:w="10" w:type="dxa"/>
          <w:trHeight w:val="229"/>
        </w:trPr>
        <w:tc>
          <w:tcPr>
            <w:tcW w:w="2284" w:type="dxa"/>
            <w:tcBorders>
              <w:top w:val="nil"/>
              <w:left w:val="nil"/>
              <w:bottom w:val="nil"/>
              <w:right w:val="nil"/>
            </w:tcBorders>
            <w:shd w:val="clear" w:color="000000" w:fill="FFFFFF"/>
            <w:noWrap/>
            <w:vAlign w:val="center"/>
            <w:hideMark/>
          </w:tcPr>
          <w:p w:rsidR="0023333A" w:rsidRPr="0023333A" w:rsidRDefault="0023333A" w:rsidP="0023333A">
            <w:pPr>
              <w:spacing w:after="0" w:line="240" w:lineRule="auto"/>
              <w:rPr>
                <w:rFonts w:ascii="Arial" w:eastAsia="Times New Roman" w:hAnsi="Arial" w:cs="Arial"/>
                <w:color w:val="000000"/>
              </w:rPr>
            </w:pPr>
            <w:r w:rsidRPr="0023333A">
              <w:rPr>
                <w:rFonts w:ascii="Arial" w:eastAsia="Times New Roman" w:hAnsi="Arial" w:cs="Arial"/>
                <w:color w:val="000000"/>
              </w:rPr>
              <w:t> </w:t>
            </w:r>
          </w:p>
        </w:tc>
        <w:tc>
          <w:tcPr>
            <w:tcW w:w="1029"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0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03"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2"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5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r>
      <w:tr w:rsidR="0023333A" w:rsidRPr="0023333A" w:rsidTr="00D81C94">
        <w:trPr>
          <w:gridAfter w:val="1"/>
          <w:wAfter w:w="9" w:type="dxa"/>
          <w:trHeight w:val="331"/>
        </w:trPr>
        <w:tc>
          <w:tcPr>
            <w:tcW w:w="5549" w:type="dxa"/>
            <w:gridSpan w:val="4"/>
            <w:tcBorders>
              <w:top w:val="nil"/>
              <w:left w:val="nil"/>
              <w:bottom w:val="nil"/>
              <w:right w:val="nil"/>
            </w:tcBorders>
            <w:shd w:val="clear" w:color="000000" w:fill="FFFFFF"/>
            <w:noWrap/>
            <w:hideMark/>
          </w:tcPr>
          <w:p w:rsidR="0023333A" w:rsidRPr="0023333A" w:rsidRDefault="0023333A" w:rsidP="0023333A">
            <w:pPr>
              <w:spacing w:after="0" w:line="240" w:lineRule="auto"/>
              <w:rPr>
                <w:rFonts w:ascii="Times New Roman" w:eastAsia="Times New Roman" w:hAnsi="Times New Roman" w:cs="Times New Roman"/>
                <w:b/>
                <w:bCs/>
                <w:i/>
                <w:iCs/>
                <w:color w:val="000000"/>
                <w:sz w:val="18"/>
                <w:szCs w:val="18"/>
                <w:u w:val="single"/>
              </w:rPr>
            </w:pPr>
            <w:r w:rsidRPr="0023333A">
              <w:rPr>
                <w:rFonts w:ascii="Times New Roman" w:eastAsia="Times New Roman" w:hAnsi="Times New Roman" w:cs="Times New Roman"/>
                <w:b/>
                <w:bCs/>
                <w:i/>
                <w:iCs/>
                <w:color w:val="000000"/>
                <w:sz w:val="18"/>
                <w:szCs w:val="18"/>
                <w:u w:val="single"/>
              </w:rPr>
              <w:t xml:space="preserve">Source- </w:t>
            </w:r>
            <w:r w:rsidRPr="0023333A">
              <w:rPr>
                <w:rFonts w:ascii="Times New Roman" w:eastAsia="Times New Roman" w:hAnsi="Times New Roman" w:cs="Times New Roman"/>
                <w:i/>
                <w:iCs/>
                <w:color w:val="000000"/>
                <w:sz w:val="18"/>
                <w:szCs w:val="18"/>
                <w:u w:val="single"/>
              </w:rPr>
              <w:t>Data received from banks operating in the UAE</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03"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2"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5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r>
      <w:tr w:rsidR="0023333A" w:rsidRPr="0023333A" w:rsidTr="00D81C94">
        <w:trPr>
          <w:trHeight w:val="318"/>
        </w:trPr>
        <w:tc>
          <w:tcPr>
            <w:tcW w:w="9945" w:type="dxa"/>
            <w:gridSpan w:val="8"/>
            <w:tcBorders>
              <w:top w:val="nil"/>
              <w:left w:val="nil"/>
              <w:bottom w:val="nil"/>
              <w:right w:val="nil"/>
            </w:tcBorders>
            <w:shd w:val="clear" w:color="000000" w:fill="FFFFFF"/>
            <w:noWrap/>
            <w:vAlign w:val="center"/>
            <w:hideMark/>
          </w:tcPr>
          <w:p w:rsidR="0023333A" w:rsidRPr="0023333A" w:rsidRDefault="0023333A" w:rsidP="0023333A">
            <w:pPr>
              <w:spacing w:after="0" w:line="240" w:lineRule="auto"/>
              <w:ind w:firstLineChars="100" w:firstLine="180"/>
              <w:rPr>
                <w:rFonts w:ascii="Times New Roman" w:eastAsia="Times New Roman" w:hAnsi="Times New Roman" w:cs="Times New Roman"/>
                <w:sz w:val="18"/>
                <w:szCs w:val="18"/>
              </w:rPr>
            </w:pPr>
            <w:r w:rsidRPr="0023333A">
              <w:rPr>
                <w:rFonts w:ascii="Times New Roman" w:eastAsia="Times New Roman" w:hAnsi="Times New Roman" w:cs="Times New Roman"/>
                <w:b/>
                <w:bCs/>
                <w:sz w:val="18"/>
                <w:szCs w:val="18"/>
              </w:rPr>
              <w:t>M</w:t>
            </w:r>
            <w:r w:rsidRPr="0023333A">
              <w:rPr>
                <w:rFonts w:ascii="Times New Roman" w:eastAsia="Times New Roman" w:hAnsi="Times New Roman" w:cs="Times New Roman"/>
                <w:b/>
                <w:bCs/>
                <w:sz w:val="18"/>
                <w:szCs w:val="18"/>
                <w:vertAlign w:val="subscript"/>
              </w:rPr>
              <w:t>1</w:t>
            </w:r>
            <w:r w:rsidRPr="0023333A">
              <w:rPr>
                <w:rFonts w:ascii="Times New Roman" w:eastAsia="Times New Roman" w:hAnsi="Times New Roman" w:cs="Times New Roman"/>
                <w:sz w:val="18"/>
                <w:szCs w:val="18"/>
              </w:rPr>
              <w:t xml:space="preserve"> =  Currency in Circulation Outside Banks (Currency Issued - Cash at banks) +  Monetary Deposits</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061" w:type="dxa"/>
            <w:gridSpan w:val="2"/>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r>
      <w:tr w:rsidR="0023333A" w:rsidRPr="0023333A" w:rsidTr="00D81C94">
        <w:trPr>
          <w:gridAfter w:val="1"/>
          <w:wAfter w:w="9" w:type="dxa"/>
          <w:trHeight w:val="282"/>
        </w:trPr>
        <w:tc>
          <w:tcPr>
            <w:tcW w:w="4444" w:type="dxa"/>
            <w:gridSpan w:val="3"/>
            <w:tcBorders>
              <w:top w:val="nil"/>
              <w:left w:val="nil"/>
              <w:bottom w:val="nil"/>
              <w:right w:val="nil"/>
            </w:tcBorders>
            <w:shd w:val="clear" w:color="000000" w:fill="FFFFFF"/>
            <w:noWrap/>
            <w:vAlign w:val="center"/>
            <w:hideMark/>
          </w:tcPr>
          <w:p w:rsidR="0023333A" w:rsidRPr="0023333A" w:rsidRDefault="0023333A" w:rsidP="0023333A">
            <w:pPr>
              <w:spacing w:after="0" w:line="240" w:lineRule="auto"/>
              <w:rPr>
                <w:rFonts w:ascii="Times New Roman" w:eastAsia="Times New Roman" w:hAnsi="Times New Roman" w:cs="Times New Roman"/>
                <w:sz w:val="18"/>
                <w:szCs w:val="18"/>
              </w:rPr>
            </w:pPr>
            <w:r w:rsidRPr="0023333A">
              <w:rPr>
                <w:rFonts w:ascii="Times New Roman" w:eastAsia="Times New Roman" w:hAnsi="Times New Roman" w:cs="Times New Roman"/>
                <w:sz w:val="18"/>
                <w:szCs w:val="18"/>
              </w:rPr>
              <w:t xml:space="preserve">   </w:t>
            </w:r>
            <w:r w:rsidRPr="0023333A">
              <w:rPr>
                <w:rFonts w:ascii="Times New Roman" w:eastAsia="Times New Roman" w:hAnsi="Times New Roman" w:cs="Times New Roman"/>
                <w:b/>
                <w:bCs/>
                <w:sz w:val="18"/>
                <w:szCs w:val="18"/>
              </w:rPr>
              <w:t>M</w:t>
            </w:r>
            <w:r w:rsidRPr="0023333A">
              <w:rPr>
                <w:rFonts w:ascii="Times New Roman" w:eastAsia="Times New Roman" w:hAnsi="Times New Roman" w:cs="Times New Roman"/>
                <w:sz w:val="18"/>
                <w:szCs w:val="18"/>
                <w:vertAlign w:val="subscript"/>
              </w:rPr>
              <w:t>2</w:t>
            </w:r>
            <w:r w:rsidRPr="0023333A">
              <w:rPr>
                <w:rFonts w:ascii="Times New Roman" w:eastAsia="Times New Roman" w:hAnsi="Times New Roman" w:cs="Times New Roman"/>
                <w:sz w:val="18"/>
                <w:szCs w:val="18"/>
              </w:rPr>
              <w:t xml:space="preserve"> =  M</w:t>
            </w:r>
            <w:r w:rsidRPr="0023333A">
              <w:rPr>
                <w:rFonts w:ascii="Times New Roman" w:eastAsia="Times New Roman" w:hAnsi="Times New Roman" w:cs="Times New Roman"/>
                <w:sz w:val="18"/>
                <w:szCs w:val="18"/>
                <w:vertAlign w:val="subscript"/>
              </w:rPr>
              <w:t>1</w:t>
            </w:r>
            <w:r w:rsidRPr="0023333A">
              <w:rPr>
                <w:rFonts w:ascii="Times New Roman" w:eastAsia="Times New Roman" w:hAnsi="Times New Roman" w:cs="Times New Roman"/>
                <w:sz w:val="18"/>
                <w:szCs w:val="18"/>
              </w:rPr>
              <w:t xml:space="preserve"> + Quasi-Monetary Deposits</w:t>
            </w:r>
          </w:p>
        </w:tc>
        <w:tc>
          <w:tcPr>
            <w:tcW w:w="110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03"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2"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0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05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r>
      <w:tr w:rsidR="0023333A" w:rsidRPr="0023333A" w:rsidTr="00D81C94">
        <w:trPr>
          <w:gridAfter w:val="1"/>
          <w:wAfter w:w="9" w:type="dxa"/>
          <w:trHeight w:val="318"/>
        </w:trPr>
        <w:tc>
          <w:tcPr>
            <w:tcW w:w="4444" w:type="dxa"/>
            <w:gridSpan w:val="3"/>
            <w:tcBorders>
              <w:top w:val="nil"/>
              <w:left w:val="nil"/>
              <w:bottom w:val="nil"/>
              <w:right w:val="nil"/>
            </w:tcBorders>
            <w:shd w:val="clear" w:color="000000" w:fill="FFFFFF"/>
            <w:noWrap/>
            <w:vAlign w:val="center"/>
            <w:hideMark/>
          </w:tcPr>
          <w:p w:rsidR="0023333A" w:rsidRPr="0023333A" w:rsidRDefault="0023333A" w:rsidP="0023333A">
            <w:pPr>
              <w:spacing w:after="0" w:line="240" w:lineRule="auto"/>
              <w:ind w:firstLineChars="100" w:firstLine="180"/>
              <w:rPr>
                <w:rFonts w:ascii="Times New Roman" w:eastAsia="Times New Roman" w:hAnsi="Times New Roman" w:cs="Times New Roman"/>
                <w:color w:val="000000"/>
                <w:sz w:val="18"/>
                <w:szCs w:val="18"/>
              </w:rPr>
            </w:pPr>
            <w:r w:rsidRPr="0023333A">
              <w:rPr>
                <w:rFonts w:ascii="Times New Roman" w:eastAsia="Times New Roman" w:hAnsi="Times New Roman" w:cs="Times New Roman"/>
                <w:b/>
                <w:bCs/>
                <w:color w:val="000000"/>
                <w:sz w:val="18"/>
                <w:szCs w:val="18"/>
              </w:rPr>
              <w:t>M</w:t>
            </w:r>
            <w:r w:rsidRPr="0023333A">
              <w:rPr>
                <w:rFonts w:ascii="Times New Roman" w:eastAsia="Times New Roman" w:hAnsi="Times New Roman" w:cs="Times New Roman"/>
                <w:b/>
                <w:bCs/>
                <w:color w:val="000000"/>
                <w:sz w:val="18"/>
                <w:szCs w:val="18"/>
                <w:vertAlign w:val="subscript"/>
              </w:rPr>
              <w:t>3</w:t>
            </w:r>
            <w:r w:rsidRPr="0023333A">
              <w:rPr>
                <w:rFonts w:ascii="Times New Roman" w:eastAsia="Times New Roman" w:hAnsi="Times New Roman" w:cs="Times New Roman"/>
                <w:color w:val="000000"/>
                <w:sz w:val="18"/>
                <w:szCs w:val="18"/>
              </w:rPr>
              <w:t xml:space="preserve"> =  M</w:t>
            </w:r>
            <w:r w:rsidRPr="0023333A">
              <w:rPr>
                <w:rFonts w:ascii="Times New Roman" w:eastAsia="Times New Roman" w:hAnsi="Times New Roman" w:cs="Times New Roman"/>
                <w:color w:val="000000"/>
                <w:sz w:val="18"/>
                <w:szCs w:val="18"/>
                <w:vertAlign w:val="subscript"/>
              </w:rPr>
              <w:t>2</w:t>
            </w:r>
            <w:r w:rsidRPr="0023333A">
              <w:rPr>
                <w:rFonts w:ascii="Times New Roman" w:eastAsia="Times New Roman" w:hAnsi="Times New Roman" w:cs="Times New Roman"/>
                <w:color w:val="000000"/>
                <w:sz w:val="18"/>
                <w:szCs w:val="18"/>
              </w:rPr>
              <w:t xml:space="preserve"> + Government Deposits</w:t>
            </w:r>
          </w:p>
        </w:tc>
        <w:tc>
          <w:tcPr>
            <w:tcW w:w="110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03"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2"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0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c>
          <w:tcPr>
            <w:tcW w:w="105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 </w:t>
            </w:r>
          </w:p>
        </w:tc>
      </w:tr>
      <w:tr w:rsidR="00D81C94" w:rsidRPr="0023333A" w:rsidTr="00D81C94">
        <w:trPr>
          <w:gridAfter w:val="1"/>
          <w:wAfter w:w="10" w:type="dxa"/>
          <w:trHeight w:val="331"/>
        </w:trPr>
        <w:tc>
          <w:tcPr>
            <w:tcW w:w="3313" w:type="dxa"/>
            <w:gridSpan w:val="2"/>
            <w:tcBorders>
              <w:top w:val="nil"/>
              <w:left w:val="nil"/>
              <w:bottom w:val="nil"/>
              <w:right w:val="nil"/>
            </w:tcBorders>
            <w:shd w:val="clear" w:color="000000" w:fill="FFFFFF"/>
            <w:noWrap/>
            <w:hideMark/>
          </w:tcPr>
          <w:p w:rsidR="0023333A" w:rsidRPr="0023333A" w:rsidRDefault="0023333A" w:rsidP="0023333A">
            <w:pPr>
              <w:spacing w:after="0" w:line="240" w:lineRule="auto"/>
              <w:rPr>
                <w:rFonts w:ascii="Calibri" w:eastAsia="Times New Roman" w:hAnsi="Calibri" w:cs="Calibri"/>
                <w:color w:val="000000"/>
                <w:sz w:val="18"/>
                <w:szCs w:val="18"/>
              </w:rPr>
            </w:pPr>
            <w:r w:rsidRPr="0023333A">
              <w:rPr>
                <w:rFonts w:ascii="Calibri" w:eastAsia="Times New Roman" w:hAnsi="Calibri" w:cs="Calibri"/>
                <w:color w:val="000000"/>
                <w:sz w:val="18"/>
                <w:szCs w:val="18"/>
              </w:rPr>
              <w:t>*Estimates, subject to revision</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0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03"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2"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974"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130"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c>
          <w:tcPr>
            <w:tcW w:w="1055" w:type="dxa"/>
            <w:tcBorders>
              <w:top w:val="nil"/>
              <w:left w:val="nil"/>
              <w:bottom w:val="nil"/>
              <w:right w:val="nil"/>
            </w:tcBorders>
            <w:shd w:val="clear" w:color="000000" w:fill="FFFFFF"/>
            <w:noWrap/>
            <w:vAlign w:val="bottom"/>
            <w:hideMark/>
          </w:tcPr>
          <w:p w:rsidR="0023333A" w:rsidRPr="0023333A" w:rsidRDefault="0023333A" w:rsidP="0023333A">
            <w:pPr>
              <w:spacing w:after="0" w:line="240" w:lineRule="auto"/>
              <w:rPr>
                <w:rFonts w:ascii="Calibri" w:eastAsia="Times New Roman" w:hAnsi="Calibri" w:cs="Calibri"/>
                <w:color w:val="000000"/>
              </w:rPr>
            </w:pPr>
            <w:r w:rsidRPr="0023333A">
              <w:rPr>
                <w:rFonts w:ascii="Calibri" w:eastAsia="Times New Roman" w:hAnsi="Calibri" w:cs="Calibri"/>
                <w:color w:val="000000"/>
              </w:rPr>
              <w:t> </w:t>
            </w:r>
          </w:p>
        </w:tc>
      </w:tr>
    </w:tbl>
    <w:p w:rsidR="00F03CCE" w:rsidRDefault="00F03CCE" w:rsidP="00C4760A">
      <w:pPr>
        <w:jc w:val="both"/>
        <w:rPr>
          <w:rFonts w:asciiTheme="majorBidi" w:hAnsiTheme="majorBidi" w:cstheme="majorBidi"/>
          <w:b/>
          <w:bCs/>
          <w:spacing w:val="-8"/>
          <w:sz w:val="24"/>
          <w:szCs w:val="24"/>
          <w:u w:val="single"/>
        </w:rPr>
      </w:pPr>
    </w:p>
    <w:p w:rsidR="00AD2F04" w:rsidRDefault="00AD2F04" w:rsidP="00C4760A">
      <w:pPr>
        <w:jc w:val="both"/>
        <w:rPr>
          <w:rFonts w:asciiTheme="majorBidi" w:hAnsiTheme="majorBidi" w:cstheme="majorBidi"/>
          <w:b/>
          <w:bCs/>
          <w:spacing w:val="-8"/>
          <w:sz w:val="24"/>
          <w:szCs w:val="24"/>
          <w:u w:val="single"/>
        </w:rPr>
      </w:pPr>
    </w:p>
    <w:p w:rsidR="00AD2F04" w:rsidRDefault="00AD2F04" w:rsidP="00C4760A">
      <w:pPr>
        <w:jc w:val="both"/>
        <w:rPr>
          <w:rFonts w:asciiTheme="majorBidi" w:hAnsiTheme="majorBidi" w:cstheme="majorBidi"/>
          <w:b/>
          <w:bCs/>
          <w:spacing w:val="-8"/>
          <w:sz w:val="24"/>
          <w:szCs w:val="24"/>
          <w:u w:val="single"/>
        </w:rPr>
      </w:pPr>
    </w:p>
    <w:p w:rsidR="002012B2" w:rsidRDefault="002012B2" w:rsidP="00C4760A">
      <w:pPr>
        <w:jc w:val="both"/>
        <w:rPr>
          <w:rFonts w:asciiTheme="majorBidi" w:hAnsiTheme="majorBidi" w:cstheme="majorBidi"/>
          <w:b/>
          <w:bCs/>
          <w:spacing w:val="-8"/>
          <w:sz w:val="24"/>
          <w:szCs w:val="24"/>
          <w:u w:val="single"/>
        </w:rPr>
      </w:pPr>
    </w:p>
    <w:p w:rsidR="00BD04E4" w:rsidRPr="00475A89" w:rsidRDefault="00C4760A" w:rsidP="00C4760A">
      <w:pPr>
        <w:jc w:val="both"/>
        <w:rPr>
          <w:rFonts w:asciiTheme="majorBidi" w:hAnsiTheme="majorBidi" w:cstheme="majorBidi"/>
          <w:b/>
          <w:bCs/>
          <w:spacing w:val="-8"/>
          <w:sz w:val="24"/>
          <w:szCs w:val="24"/>
          <w:u w:val="single"/>
        </w:rPr>
      </w:pPr>
      <w:r w:rsidRPr="000316C2">
        <w:rPr>
          <w:rFonts w:asciiTheme="majorBidi" w:hAnsiTheme="majorBidi" w:cstheme="majorBidi"/>
          <w:b/>
          <w:bCs/>
          <w:spacing w:val="-8"/>
          <w:sz w:val="24"/>
          <w:szCs w:val="24"/>
          <w:u w:val="single"/>
        </w:rPr>
        <w:t xml:space="preserve">Banking Sector Development </w:t>
      </w:r>
    </w:p>
    <w:p w:rsidR="00052904" w:rsidRPr="00052904" w:rsidRDefault="00C4760A" w:rsidP="00F53528">
      <w:pPr>
        <w:jc w:val="both"/>
        <w:rPr>
          <w:rFonts w:asciiTheme="majorBidi" w:hAnsiTheme="majorBidi" w:cstheme="majorBidi"/>
          <w:b/>
          <w:bCs/>
          <w:sz w:val="24"/>
          <w:szCs w:val="24"/>
        </w:rPr>
      </w:pPr>
      <w:r w:rsidRPr="000316C2">
        <w:rPr>
          <w:rFonts w:asciiTheme="majorBidi" w:hAnsiTheme="majorBidi" w:cstheme="majorBidi"/>
          <w:b/>
          <w:bCs/>
          <w:sz w:val="24"/>
          <w:szCs w:val="24"/>
        </w:rPr>
        <w:t>1- Banks Operating in the UAE</w:t>
      </w:r>
      <w:r w:rsidR="00BA6C03">
        <w:rPr>
          <w:rFonts w:asciiTheme="majorBidi" w:hAnsiTheme="majorBidi" w:cstheme="majorBidi"/>
          <w:b/>
          <w:bCs/>
          <w:sz w:val="24"/>
          <w:szCs w:val="24"/>
        </w:rPr>
        <w:t xml:space="preserve"> </w:t>
      </w:r>
    </w:p>
    <w:p w:rsidR="00B8603E" w:rsidRDefault="0044590B" w:rsidP="00EF2F9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At </w:t>
      </w:r>
      <w:r w:rsidRPr="0044590B">
        <w:rPr>
          <w:rFonts w:asciiTheme="majorBidi" w:hAnsiTheme="majorBidi" w:cstheme="majorBidi"/>
          <w:sz w:val="24"/>
          <w:szCs w:val="24"/>
        </w:rPr>
        <w:t>the e</w:t>
      </w:r>
      <w:r>
        <w:rPr>
          <w:rFonts w:asciiTheme="majorBidi" w:hAnsiTheme="majorBidi" w:cstheme="majorBidi"/>
          <w:sz w:val="24"/>
          <w:szCs w:val="24"/>
        </w:rPr>
        <w:t>nd of the f</w:t>
      </w:r>
      <w:r w:rsidR="00431C53">
        <w:rPr>
          <w:rFonts w:asciiTheme="majorBidi" w:hAnsiTheme="majorBidi" w:cstheme="majorBidi"/>
          <w:sz w:val="24"/>
          <w:szCs w:val="24"/>
        </w:rPr>
        <w:t>irst quarter of 2022</w:t>
      </w:r>
      <w:r>
        <w:rPr>
          <w:rFonts w:asciiTheme="majorBidi" w:hAnsiTheme="majorBidi" w:cstheme="majorBidi"/>
          <w:sz w:val="24"/>
          <w:szCs w:val="24"/>
        </w:rPr>
        <w:t>, t</w:t>
      </w:r>
      <w:r w:rsidR="00C4760A" w:rsidRPr="001454D1">
        <w:rPr>
          <w:rFonts w:asciiTheme="majorBidi" w:hAnsiTheme="majorBidi" w:cstheme="majorBidi"/>
          <w:sz w:val="24"/>
          <w:szCs w:val="24"/>
        </w:rPr>
        <w:t xml:space="preserve">he number of locally incorporated banks </w:t>
      </w:r>
      <w:r w:rsidR="00431C53">
        <w:rPr>
          <w:rFonts w:asciiTheme="majorBidi" w:hAnsiTheme="majorBidi" w:cstheme="majorBidi"/>
          <w:sz w:val="24"/>
          <w:szCs w:val="24"/>
        </w:rPr>
        <w:t>remained constant at</w:t>
      </w:r>
      <w:r>
        <w:rPr>
          <w:rFonts w:asciiTheme="majorBidi" w:hAnsiTheme="majorBidi" w:cstheme="majorBidi"/>
          <w:sz w:val="24"/>
          <w:szCs w:val="24"/>
        </w:rPr>
        <w:t xml:space="preserve"> 22</w:t>
      </w:r>
      <w:r w:rsidR="00A4648C">
        <w:rPr>
          <w:rFonts w:asciiTheme="majorBidi" w:hAnsiTheme="majorBidi" w:cstheme="majorBidi"/>
          <w:sz w:val="24"/>
          <w:szCs w:val="24"/>
        </w:rPr>
        <w:t xml:space="preserve"> banks</w:t>
      </w:r>
      <w:r w:rsidR="00FA02CE">
        <w:rPr>
          <w:rFonts w:asciiTheme="majorBidi" w:hAnsiTheme="majorBidi" w:cstheme="majorBidi"/>
          <w:sz w:val="24"/>
          <w:szCs w:val="24"/>
        </w:rPr>
        <w:t xml:space="preserve">, </w:t>
      </w:r>
      <w:r w:rsidR="00431C53">
        <w:rPr>
          <w:rFonts w:asciiTheme="majorBidi" w:hAnsiTheme="majorBidi" w:cstheme="majorBidi"/>
          <w:sz w:val="24"/>
          <w:szCs w:val="24"/>
        </w:rPr>
        <w:t xml:space="preserve">including one </w:t>
      </w:r>
      <w:r>
        <w:rPr>
          <w:rFonts w:asciiTheme="majorBidi" w:hAnsiTheme="majorBidi" w:cstheme="majorBidi"/>
          <w:sz w:val="24"/>
          <w:szCs w:val="24"/>
        </w:rPr>
        <w:t>bank</w:t>
      </w:r>
      <w:r w:rsidR="00EF2F97">
        <w:rPr>
          <w:rFonts w:asciiTheme="majorBidi" w:hAnsiTheme="majorBidi" w:cstheme="majorBidi"/>
          <w:sz w:val="24"/>
          <w:szCs w:val="24"/>
        </w:rPr>
        <w:t>, first of its kind in the region that</w:t>
      </w:r>
      <w:r w:rsidR="00EF2F97" w:rsidRPr="00EF2F97">
        <w:rPr>
          <w:rFonts w:asciiTheme="majorBidi" w:hAnsiTheme="majorBidi" w:cstheme="majorBidi"/>
          <w:sz w:val="24"/>
          <w:szCs w:val="24"/>
        </w:rPr>
        <w:t xml:space="preserve"> serves the local community and deals with the UAE Dirham only</w:t>
      </w:r>
      <w:r>
        <w:rPr>
          <w:rFonts w:asciiTheme="majorBidi" w:hAnsiTheme="majorBidi" w:cstheme="majorBidi"/>
          <w:sz w:val="24"/>
          <w:szCs w:val="24"/>
        </w:rPr>
        <w:t xml:space="preserve">. </w:t>
      </w:r>
      <w:r w:rsidR="00C465A7">
        <w:rPr>
          <w:rFonts w:asciiTheme="majorBidi" w:hAnsiTheme="majorBidi" w:cstheme="majorBidi"/>
          <w:sz w:val="24"/>
          <w:szCs w:val="24"/>
        </w:rPr>
        <w:t>The</w:t>
      </w:r>
      <w:r w:rsidR="009D3216">
        <w:rPr>
          <w:rFonts w:asciiTheme="majorBidi" w:hAnsiTheme="majorBidi" w:cstheme="majorBidi"/>
          <w:sz w:val="24"/>
          <w:szCs w:val="24"/>
        </w:rPr>
        <w:t xml:space="preserve"> </w:t>
      </w:r>
      <w:r w:rsidR="003A5D46" w:rsidRPr="006B340A">
        <w:rPr>
          <w:rFonts w:asciiTheme="majorBidi" w:hAnsiTheme="majorBidi" w:cstheme="majorBidi"/>
          <w:sz w:val="24"/>
          <w:szCs w:val="24"/>
        </w:rPr>
        <w:t xml:space="preserve">branches </w:t>
      </w:r>
      <w:r w:rsidR="009D3216">
        <w:rPr>
          <w:rFonts w:asciiTheme="majorBidi" w:hAnsiTheme="majorBidi" w:cstheme="majorBidi"/>
          <w:sz w:val="24"/>
          <w:szCs w:val="24"/>
        </w:rPr>
        <w:t xml:space="preserve">of these locally incorporated banks </w:t>
      </w:r>
      <w:r w:rsidR="002C3999">
        <w:rPr>
          <w:rFonts w:asciiTheme="majorBidi" w:hAnsiTheme="majorBidi" w:cstheme="majorBidi"/>
          <w:sz w:val="24"/>
          <w:szCs w:val="24"/>
        </w:rPr>
        <w:t>de</w:t>
      </w:r>
      <w:r w:rsidR="00984758">
        <w:rPr>
          <w:rFonts w:asciiTheme="majorBidi" w:hAnsiTheme="majorBidi" w:cstheme="majorBidi"/>
          <w:sz w:val="24"/>
          <w:szCs w:val="24"/>
        </w:rPr>
        <w:t>creased</w:t>
      </w:r>
      <w:r w:rsidR="00F328FF">
        <w:rPr>
          <w:rFonts w:asciiTheme="majorBidi" w:hAnsiTheme="majorBidi" w:cstheme="majorBidi"/>
          <w:sz w:val="24"/>
          <w:szCs w:val="24"/>
        </w:rPr>
        <w:t xml:space="preserve"> </w:t>
      </w:r>
      <w:r w:rsidR="003A5D46" w:rsidRPr="006B340A">
        <w:rPr>
          <w:rFonts w:asciiTheme="majorBidi" w:hAnsiTheme="majorBidi" w:cstheme="majorBidi"/>
          <w:sz w:val="24"/>
          <w:szCs w:val="24"/>
        </w:rPr>
        <w:t xml:space="preserve">to </w:t>
      </w:r>
      <w:r w:rsidR="00AB23DA">
        <w:rPr>
          <w:rFonts w:asciiTheme="majorBidi" w:hAnsiTheme="majorBidi" w:cstheme="majorBidi"/>
          <w:sz w:val="24"/>
          <w:szCs w:val="24"/>
        </w:rPr>
        <w:t>5</w:t>
      </w:r>
      <w:r w:rsidR="00431C53">
        <w:rPr>
          <w:rFonts w:asciiTheme="majorBidi" w:hAnsiTheme="majorBidi" w:cstheme="majorBidi"/>
          <w:sz w:val="24"/>
          <w:szCs w:val="24"/>
        </w:rPr>
        <w:t>11</w:t>
      </w:r>
      <w:r>
        <w:rPr>
          <w:rFonts w:asciiTheme="majorBidi" w:hAnsiTheme="majorBidi" w:cstheme="majorBidi"/>
          <w:sz w:val="24"/>
          <w:szCs w:val="24"/>
        </w:rPr>
        <w:t xml:space="preserve"> </w:t>
      </w:r>
      <w:r w:rsidR="003B1DC2">
        <w:rPr>
          <w:rFonts w:asciiTheme="majorBidi" w:hAnsiTheme="majorBidi" w:cstheme="majorBidi"/>
          <w:sz w:val="24"/>
          <w:szCs w:val="24"/>
        </w:rPr>
        <w:t>branches</w:t>
      </w:r>
      <w:r w:rsidR="006B0186" w:rsidRPr="006B340A">
        <w:rPr>
          <w:rFonts w:asciiTheme="majorBidi" w:hAnsiTheme="majorBidi" w:cstheme="majorBidi"/>
          <w:sz w:val="24"/>
          <w:szCs w:val="24"/>
        </w:rPr>
        <w:t xml:space="preserve"> </w:t>
      </w:r>
      <w:r w:rsidR="00681CC8" w:rsidRPr="006B340A">
        <w:rPr>
          <w:rFonts w:asciiTheme="majorBidi" w:hAnsiTheme="majorBidi" w:cstheme="majorBidi"/>
          <w:sz w:val="24"/>
          <w:szCs w:val="24"/>
        </w:rPr>
        <w:t xml:space="preserve">at the </w:t>
      </w:r>
      <w:r w:rsidR="00573153" w:rsidRPr="006B340A">
        <w:rPr>
          <w:rFonts w:asciiTheme="majorBidi" w:hAnsiTheme="majorBidi" w:cstheme="majorBidi"/>
          <w:sz w:val="24"/>
          <w:szCs w:val="24"/>
        </w:rPr>
        <w:t xml:space="preserve">end of </w:t>
      </w:r>
      <w:r w:rsidR="00431C53">
        <w:rPr>
          <w:rFonts w:asciiTheme="majorBidi" w:hAnsiTheme="majorBidi" w:cstheme="majorBidi"/>
          <w:sz w:val="24"/>
          <w:szCs w:val="24"/>
        </w:rPr>
        <w:t>March 2022</w:t>
      </w:r>
      <w:r w:rsidR="00967069" w:rsidRPr="001454D1">
        <w:rPr>
          <w:rFonts w:asciiTheme="majorBidi" w:hAnsiTheme="majorBidi" w:cstheme="majorBidi"/>
          <w:sz w:val="24"/>
          <w:szCs w:val="24"/>
        </w:rPr>
        <w:t>. T</w:t>
      </w:r>
      <w:r w:rsidR="004C35DF">
        <w:rPr>
          <w:rFonts w:asciiTheme="majorBidi" w:hAnsiTheme="majorBidi" w:cstheme="majorBidi"/>
          <w:sz w:val="24"/>
          <w:szCs w:val="24"/>
        </w:rPr>
        <w:t xml:space="preserve">he number of electronic </w:t>
      </w:r>
      <w:r w:rsidR="00D2396E">
        <w:rPr>
          <w:rFonts w:asciiTheme="majorBidi" w:hAnsiTheme="majorBidi" w:cstheme="majorBidi"/>
          <w:sz w:val="24"/>
          <w:szCs w:val="24"/>
        </w:rPr>
        <w:t xml:space="preserve">banking </w:t>
      </w:r>
      <w:r w:rsidR="004C35DF">
        <w:rPr>
          <w:rFonts w:asciiTheme="majorBidi" w:hAnsiTheme="majorBidi" w:cstheme="majorBidi"/>
          <w:sz w:val="24"/>
          <w:szCs w:val="24"/>
        </w:rPr>
        <w:t>service</w:t>
      </w:r>
      <w:r w:rsidR="00C4760A" w:rsidRPr="001454D1">
        <w:rPr>
          <w:rFonts w:asciiTheme="majorBidi" w:hAnsiTheme="majorBidi" w:cstheme="majorBidi"/>
          <w:sz w:val="24"/>
          <w:szCs w:val="24"/>
        </w:rPr>
        <w:t xml:space="preserve"> units of these </w:t>
      </w:r>
      <w:r w:rsidR="00967069" w:rsidRPr="001454D1">
        <w:rPr>
          <w:rFonts w:asciiTheme="majorBidi" w:hAnsiTheme="majorBidi" w:cstheme="majorBidi"/>
          <w:sz w:val="24"/>
          <w:szCs w:val="24"/>
        </w:rPr>
        <w:t>banks</w:t>
      </w:r>
      <w:r w:rsidR="00984758">
        <w:rPr>
          <w:rFonts w:asciiTheme="majorBidi" w:hAnsiTheme="majorBidi" w:cstheme="majorBidi"/>
          <w:sz w:val="24"/>
          <w:szCs w:val="24"/>
        </w:rPr>
        <w:t xml:space="preserve"> </w:t>
      </w:r>
      <w:r w:rsidR="00431C53">
        <w:rPr>
          <w:rFonts w:asciiTheme="majorBidi" w:hAnsiTheme="majorBidi" w:cstheme="majorBidi"/>
          <w:sz w:val="24"/>
          <w:szCs w:val="24"/>
        </w:rPr>
        <w:t>rose</w:t>
      </w:r>
      <w:r w:rsidR="000C6092">
        <w:rPr>
          <w:rFonts w:asciiTheme="majorBidi" w:hAnsiTheme="majorBidi" w:cstheme="majorBidi"/>
          <w:sz w:val="24"/>
          <w:szCs w:val="24"/>
        </w:rPr>
        <w:t xml:space="preserve"> </w:t>
      </w:r>
      <w:r w:rsidR="008155CA">
        <w:rPr>
          <w:rFonts w:asciiTheme="majorBidi" w:hAnsiTheme="majorBidi" w:cstheme="majorBidi"/>
          <w:sz w:val="24"/>
          <w:szCs w:val="24"/>
        </w:rPr>
        <w:t>to</w:t>
      </w:r>
      <w:r w:rsidR="00AB23DA">
        <w:rPr>
          <w:rFonts w:asciiTheme="majorBidi" w:hAnsiTheme="majorBidi" w:cstheme="majorBidi"/>
          <w:sz w:val="24"/>
          <w:szCs w:val="24"/>
        </w:rPr>
        <w:t xml:space="preserve"> </w:t>
      </w:r>
      <w:r w:rsidR="00431C53">
        <w:rPr>
          <w:rFonts w:asciiTheme="majorBidi" w:hAnsiTheme="majorBidi" w:cstheme="majorBidi"/>
          <w:sz w:val="24"/>
          <w:szCs w:val="24"/>
        </w:rPr>
        <w:t>42</w:t>
      </w:r>
      <w:r w:rsidR="001E33C2">
        <w:rPr>
          <w:rFonts w:asciiTheme="majorBidi" w:hAnsiTheme="majorBidi" w:cstheme="majorBidi"/>
          <w:sz w:val="24"/>
          <w:szCs w:val="24"/>
        </w:rPr>
        <w:t xml:space="preserve"> units at the end of the </w:t>
      </w:r>
      <w:r w:rsidR="00431C53">
        <w:rPr>
          <w:rFonts w:asciiTheme="majorBidi" w:hAnsiTheme="majorBidi" w:cstheme="majorBidi"/>
          <w:sz w:val="24"/>
          <w:szCs w:val="24"/>
        </w:rPr>
        <w:t>first quarter of 2022</w:t>
      </w:r>
      <w:r w:rsidR="008801D6">
        <w:rPr>
          <w:rFonts w:asciiTheme="majorBidi" w:hAnsiTheme="majorBidi" w:cstheme="majorBidi"/>
          <w:sz w:val="24"/>
          <w:szCs w:val="24"/>
        </w:rPr>
        <w:t xml:space="preserve">. The </w:t>
      </w:r>
      <w:r w:rsidR="00BE7DC6" w:rsidRPr="001454D1">
        <w:rPr>
          <w:rFonts w:asciiTheme="majorBidi" w:hAnsiTheme="majorBidi" w:cstheme="majorBidi"/>
          <w:sz w:val="24"/>
          <w:szCs w:val="24"/>
        </w:rPr>
        <w:t>number of Cash Offices</w:t>
      </w:r>
      <w:r w:rsidR="003B1DC2">
        <w:rPr>
          <w:rFonts w:asciiTheme="majorBidi" w:hAnsiTheme="majorBidi" w:cstheme="majorBidi"/>
          <w:sz w:val="24"/>
          <w:szCs w:val="24"/>
        </w:rPr>
        <w:t xml:space="preserve"> </w:t>
      </w:r>
      <w:r>
        <w:rPr>
          <w:rFonts w:asciiTheme="majorBidi" w:hAnsiTheme="majorBidi" w:cstheme="majorBidi"/>
          <w:sz w:val="24"/>
          <w:szCs w:val="24"/>
        </w:rPr>
        <w:t>remain</w:t>
      </w:r>
      <w:r w:rsidR="00FA02CE">
        <w:rPr>
          <w:rFonts w:asciiTheme="majorBidi" w:hAnsiTheme="majorBidi" w:cstheme="majorBidi"/>
          <w:sz w:val="24"/>
          <w:szCs w:val="24"/>
        </w:rPr>
        <w:t>s</w:t>
      </w:r>
      <w:r>
        <w:rPr>
          <w:rFonts w:asciiTheme="majorBidi" w:hAnsiTheme="majorBidi" w:cstheme="majorBidi"/>
          <w:sz w:val="24"/>
          <w:szCs w:val="24"/>
        </w:rPr>
        <w:t xml:space="preserve"> constant at</w:t>
      </w:r>
      <w:r w:rsidR="00620716">
        <w:rPr>
          <w:rFonts w:asciiTheme="majorBidi" w:hAnsiTheme="majorBidi" w:cstheme="majorBidi"/>
          <w:sz w:val="24"/>
          <w:szCs w:val="24"/>
        </w:rPr>
        <w:t xml:space="preserve"> </w:t>
      </w:r>
      <w:r w:rsidR="003B1DC2">
        <w:rPr>
          <w:rFonts w:asciiTheme="majorBidi" w:hAnsiTheme="majorBidi" w:cstheme="majorBidi"/>
          <w:sz w:val="24"/>
          <w:szCs w:val="24"/>
        </w:rPr>
        <w:t>2</w:t>
      </w:r>
      <w:r w:rsidR="00BB0428">
        <w:rPr>
          <w:rFonts w:asciiTheme="majorBidi" w:hAnsiTheme="majorBidi" w:cstheme="majorBidi"/>
          <w:sz w:val="24"/>
          <w:szCs w:val="24"/>
        </w:rPr>
        <w:t>0</w:t>
      </w:r>
      <w:r w:rsidR="00977506">
        <w:rPr>
          <w:rFonts w:asciiTheme="majorBidi" w:hAnsiTheme="majorBidi" w:cstheme="majorBidi"/>
          <w:sz w:val="24"/>
          <w:szCs w:val="24"/>
        </w:rPr>
        <w:t xml:space="preserve"> </w:t>
      </w:r>
      <w:r w:rsidR="00A659CD">
        <w:rPr>
          <w:rFonts w:asciiTheme="majorBidi" w:hAnsiTheme="majorBidi" w:cstheme="majorBidi"/>
          <w:sz w:val="24"/>
          <w:szCs w:val="24"/>
        </w:rPr>
        <w:t>Cash O</w:t>
      </w:r>
      <w:r w:rsidR="00882D53">
        <w:rPr>
          <w:rFonts w:asciiTheme="majorBidi" w:hAnsiTheme="majorBidi" w:cstheme="majorBidi"/>
          <w:sz w:val="24"/>
          <w:szCs w:val="24"/>
        </w:rPr>
        <w:t>ffice</w:t>
      </w:r>
      <w:r w:rsidR="00BC4773">
        <w:rPr>
          <w:rFonts w:asciiTheme="majorBidi" w:hAnsiTheme="majorBidi" w:cstheme="majorBidi"/>
          <w:sz w:val="24"/>
          <w:szCs w:val="24"/>
        </w:rPr>
        <w:t>s</w:t>
      </w:r>
      <w:r w:rsidR="001E33C2">
        <w:rPr>
          <w:rFonts w:asciiTheme="majorBidi" w:hAnsiTheme="majorBidi" w:cstheme="majorBidi"/>
          <w:sz w:val="24"/>
          <w:szCs w:val="24"/>
        </w:rPr>
        <w:t xml:space="preserve"> </w:t>
      </w:r>
      <w:r w:rsidR="00F31368">
        <w:rPr>
          <w:rFonts w:asciiTheme="majorBidi" w:hAnsiTheme="majorBidi" w:cstheme="majorBidi"/>
          <w:sz w:val="24"/>
          <w:szCs w:val="24"/>
        </w:rPr>
        <w:t>at</w:t>
      </w:r>
      <w:r w:rsidR="00BE7DC6" w:rsidRPr="001454D1">
        <w:rPr>
          <w:rFonts w:asciiTheme="majorBidi" w:hAnsiTheme="majorBidi" w:cstheme="majorBidi"/>
          <w:sz w:val="24"/>
          <w:szCs w:val="24"/>
        </w:rPr>
        <w:t xml:space="preserve"> </w:t>
      </w:r>
      <w:r w:rsidR="008801D6">
        <w:rPr>
          <w:rFonts w:asciiTheme="majorBidi" w:hAnsiTheme="majorBidi" w:cstheme="majorBidi"/>
          <w:sz w:val="24"/>
          <w:szCs w:val="24"/>
        </w:rPr>
        <w:t xml:space="preserve">the </w:t>
      </w:r>
      <w:r w:rsidR="00BE7DC6" w:rsidRPr="001454D1">
        <w:rPr>
          <w:rFonts w:asciiTheme="majorBidi" w:hAnsiTheme="majorBidi" w:cstheme="majorBidi"/>
          <w:sz w:val="24"/>
          <w:szCs w:val="24"/>
        </w:rPr>
        <w:t xml:space="preserve">end of </w:t>
      </w:r>
      <w:r w:rsidR="00431C53">
        <w:rPr>
          <w:rFonts w:asciiTheme="majorBidi" w:hAnsiTheme="majorBidi" w:cstheme="majorBidi"/>
          <w:sz w:val="24"/>
          <w:szCs w:val="24"/>
        </w:rPr>
        <w:t>March</w:t>
      </w:r>
      <w:r w:rsidR="00475A89">
        <w:rPr>
          <w:rFonts w:asciiTheme="majorBidi" w:hAnsiTheme="majorBidi" w:cstheme="majorBidi"/>
          <w:sz w:val="24"/>
          <w:szCs w:val="24"/>
        </w:rPr>
        <w:t xml:space="preserve"> </w:t>
      </w:r>
      <w:r w:rsidR="00431C53">
        <w:rPr>
          <w:rFonts w:asciiTheme="majorBidi" w:hAnsiTheme="majorBidi" w:cstheme="majorBidi"/>
          <w:sz w:val="24"/>
          <w:szCs w:val="24"/>
        </w:rPr>
        <w:t>2022</w:t>
      </w:r>
      <w:r w:rsidR="00BE7DC6" w:rsidRPr="001454D1">
        <w:rPr>
          <w:rFonts w:asciiTheme="majorBidi" w:hAnsiTheme="majorBidi" w:cstheme="majorBidi"/>
          <w:sz w:val="24"/>
          <w:szCs w:val="24"/>
        </w:rPr>
        <w:t>.</w:t>
      </w:r>
      <w:r w:rsidR="006041DB" w:rsidRPr="001454D1">
        <w:rPr>
          <w:rFonts w:asciiTheme="majorBidi" w:hAnsiTheme="majorBidi" w:cstheme="majorBidi"/>
          <w:sz w:val="24"/>
          <w:szCs w:val="24"/>
        </w:rPr>
        <w:t xml:space="preserve"> </w:t>
      </w:r>
    </w:p>
    <w:p w:rsidR="00475A89" w:rsidRPr="00221FC0" w:rsidRDefault="00475A89" w:rsidP="007C499D">
      <w:pPr>
        <w:spacing w:line="240" w:lineRule="auto"/>
        <w:jc w:val="both"/>
        <w:rPr>
          <w:rFonts w:asciiTheme="majorBidi" w:hAnsiTheme="majorBidi" w:cstheme="majorBidi"/>
          <w:sz w:val="24"/>
          <w:szCs w:val="24"/>
        </w:rPr>
      </w:pPr>
    </w:p>
    <w:p w:rsidR="00BD04E4" w:rsidRDefault="006041DB" w:rsidP="00FA02CE">
      <w:pPr>
        <w:spacing w:line="240" w:lineRule="auto"/>
        <w:jc w:val="both"/>
        <w:rPr>
          <w:rFonts w:asciiTheme="majorBidi" w:hAnsiTheme="majorBidi" w:cstheme="majorBidi"/>
          <w:sz w:val="24"/>
          <w:szCs w:val="24"/>
        </w:rPr>
      </w:pPr>
      <w:r w:rsidRPr="00221FC0">
        <w:rPr>
          <w:rFonts w:asciiTheme="majorBidi" w:hAnsiTheme="majorBidi" w:cstheme="majorBidi"/>
          <w:sz w:val="24"/>
          <w:szCs w:val="24"/>
        </w:rPr>
        <w:t>The number of GCC banks</w:t>
      </w:r>
      <w:r w:rsidR="00AB23DA">
        <w:rPr>
          <w:rFonts w:asciiTheme="majorBidi" w:hAnsiTheme="majorBidi" w:cstheme="majorBidi"/>
          <w:sz w:val="24"/>
          <w:szCs w:val="24"/>
        </w:rPr>
        <w:t xml:space="preserve"> continue to</w:t>
      </w:r>
      <w:r w:rsidRPr="00221FC0">
        <w:rPr>
          <w:rFonts w:asciiTheme="majorBidi" w:hAnsiTheme="majorBidi" w:cstheme="majorBidi"/>
          <w:sz w:val="24"/>
          <w:szCs w:val="24"/>
        </w:rPr>
        <w:t xml:space="preserve"> </w:t>
      </w:r>
      <w:r w:rsidR="00CF5618" w:rsidRPr="00221FC0">
        <w:rPr>
          <w:rFonts w:asciiTheme="majorBidi" w:hAnsiTheme="majorBidi" w:cstheme="majorBidi"/>
          <w:sz w:val="24"/>
          <w:szCs w:val="24"/>
        </w:rPr>
        <w:t xml:space="preserve">remain </w:t>
      </w:r>
      <w:r w:rsidR="00B8603E">
        <w:rPr>
          <w:rFonts w:asciiTheme="majorBidi" w:hAnsiTheme="majorBidi" w:cstheme="majorBidi"/>
          <w:sz w:val="24"/>
          <w:szCs w:val="24"/>
        </w:rPr>
        <w:t>steady</w:t>
      </w:r>
      <w:r w:rsidR="00B8603E" w:rsidRPr="00221FC0">
        <w:rPr>
          <w:rFonts w:asciiTheme="majorBidi" w:hAnsiTheme="majorBidi" w:cstheme="majorBidi"/>
          <w:sz w:val="24"/>
          <w:szCs w:val="24"/>
        </w:rPr>
        <w:t xml:space="preserve"> </w:t>
      </w:r>
      <w:r w:rsidR="0007195E">
        <w:rPr>
          <w:rFonts w:asciiTheme="majorBidi" w:hAnsiTheme="majorBidi" w:cstheme="majorBidi"/>
          <w:sz w:val="24"/>
          <w:szCs w:val="24"/>
        </w:rPr>
        <w:t>at the end of</w:t>
      </w:r>
      <w:r w:rsidR="00706DEA">
        <w:rPr>
          <w:rFonts w:asciiTheme="majorBidi" w:hAnsiTheme="majorBidi" w:cstheme="majorBidi"/>
          <w:sz w:val="24"/>
          <w:szCs w:val="24"/>
        </w:rPr>
        <w:t xml:space="preserve"> </w:t>
      </w:r>
      <w:r w:rsidR="003E16F8">
        <w:rPr>
          <w:rFonts w:asciiTheme="majorBidi" w:hAnsiTheme="majorBidi" w:cstheme="majorBidi"/>
          <w:sz w:val="24"/>
          <w:szCs w:val="24"/>
        </w:rPr>
        <w:t>f</w:t>
      </w:r>
      <w:r w:rsidR="00431C53">
        <w:rPr>
          <w:rFonts w:asciiTheme="majorBidi" w:hAnsiTheme="majorBidi" w:cstheme="majorBidi"/>
          <w:sz w:val="24"/>
          <w:szCs w:val="24"/>
        </w:rPr>
        <w:t>irst</w:t>
      </w:r>
      <w:r w:rsidR="00BB0428">
        <w:rPr>
          <w:rFonts w:asciiTheme="majorBidi" w:hAnsiTheme="majorBidi" w:cstheme="majorBidi"/>
          <w:sz w:val="24"/>
          <w:szCs w:val="24"/>
        </w:rPr>
        <w:t xml:space="preserve"> </w:t>
      </w:r>
      <w:r w:rsidR="00AB23DA">
        <w:rPr>
          <w:rFonts w:asciiTheme="majorBidi" w:hAnsiTheme="majorBidi" w:cstheme="majorBidi"/>
          <w:sz w:val="24"/>
          <w:szCs w:val="24"/>
        </w:rPr>
        <w:t>quarter of 202</w:t>
      </w:r>
      <w:r w:rsidR="00431C53">
        <w:rPr>
          <w:rFonts w:asciiTheme="majorBidi" w:hAnsiTheme="majorBidi" w:cstheme="majorBidi"/>
          <w:sz w:val="24"/>
          <w:szCs w:val="24"/>
        </w:rPr>
        <w:t>2</w:t>
      </w:r>
      <w:r w:rsidR="001D578F" w:rsidRPr="00221FC0">
        <w:rPr>
          <w:rFonts w:asciiTheme="majorBidi" w:hAnsiTheme="majorBidi" w:cstheme="majorBidi"/>
          <w:sz w:val="24"/>
          <w:szCs w:val="24"/>
        </w:rPr>
        <w:t xml:space="preserve"> </w:t>
      </w:r>
      <w:r w:rsidRPr="00221FC0">
        <w:rPr>
          <w:rFonts w:asciiTheme="majorBidi" w:hAnsiTheme="majorBidi" w:cstheme="majorBidi"/>
          <w:sz w:val="24"/>
          <w:szCs w:val="24"/>
        </w:rPr>
        <w:t>at 6 banks</w:t>
      </w:r>
      <w:r w:rsidR="003E16F8">
        <w:rPr>
          <w:rFonts w:asciiTheme="majorBidi" w:hAnsiTheme="majorBidi" w:cstheme="majorBidi"/>
          <w:sz w:val="24"/>
          <w:szCs w:val="24"/>
        </w:rPr>
        <w:t>, and one</w:t>
      </w:r>
      <w:r w:rsidR="00E12882">
        <w:rPr>
          <w:rFonts w:asciiTheme="majorBidi" w:hAnsiTheme="majorBidi" w:cstheme="majorBidi"/>
          <w:sz w:val="24"/>
          <w:szCs w:val="24"/>
        </w:rPr>
        <w:t xml:space="preserve"> wholesale GCC Bank.</w:t>
      </w:r>
      <w:r w:rsidR="003E16F8">
        <w:rPr>
          <w:rFonts w:asciiTheme="majorBidi" w:hAnsiTheme="majorBidi" w:cstheme="majorBidi"/>
          <w:sz w:val="24"/>
          <w:szCs w:val="24"/>
        </w:rPr>
        <w:t xml:space="preserve"> </w:t>
      </w:r>
      <w:r w:rsidR="0007195E">
        <w:rPr>
          <w:rFonts w:asciiTheme="majorBidi" w:hAnsiTheme="majorBidi" w:cstheme="majorBidi"/>
          <w:sz w:val="24"/>
          <w:szCs w:val="24"/>
        </w:rPr>
        <w:t xml:space="preserve"> The branches of these banks </w:t>
      </w:r>
      <w:r w:rsidR="00BB0428">
        <w:rPr>
          <w:rFonts w:asciiTheme="majorBidi" w:hAnsiTheme="majorBidi" w:cstheme="majorBidi"/>
          <w:sz w:val="24"/>
          <w:szCs w:val="24"/>
        </w:rPr>
        <w:t>also remain</w:t>
      </w:r>
      <w:r w:rsidR="00FA02CE">
        <w:rPr>
          <w:rFonts w:asciiTheme="majorBidi" w:hAnsiTheme="majorBidi" w:cstheme="majorBidi"/>
          <w:sz w:val="24"/>
          <w:szCs w:val="24"/>
        </w:rPr>
        <w:t>s</w:t>
      </w:r>
      <w:r w:rsidR="00BB0428">
        <w:rPr>
          <w:rFonts w:asciiTheme="majorBidi" w:hAnsiTheme="majorBidi" w:cstheme="majorBidi"/>
          <w:sz w:val="24"/>
          <w:szCs w:val="24"/>
        </w:rPr>
        <w:t xml:space="preserve"> constant at </w:t>
      </w:r>
      <w:r w:rsidR="00D0449E">
        <w:rPr>
          <w:rFonts w:asciiTheme="majorBidi" w:hAnsiTheme="majorBidi" w:cstheme="majorBidi"/>
          <w:sz w:val="24"/>
          <w:szCs w:val="24"/>
        </w:rPr>
        <w:t>6</w:t>
      </w:r>
      <w:r w:rsidR="00984758">
        <w:rPr>
          <w:rFonts w:asciiTheme="majorBidi" w:hAnsiTheme="majorBidi" w:cstheme="majorBidi"/>
          <w:sz w:val="24"/>
          <w:szCs w:val="24"/>
        </w:rPr>
        <w:t xml:space="preserve"> </w:t>
      </w:r>
      <w:r w:rsidRPr="00221FC0">
        <w:rPr>
          <w:rFonts w:asciiTheme="majorBidi" w:hAnsiTheme="majorBidi" w:cstheme="majorBidi"/>
          <w:sz w:val="24"/>
          <w:szCs w:val="24"/>
        </w:rPr>
        <w:t>branches</w:t>
      </w:r>
      <w:r w:rsidR="0007195E">
        <w:rPr>
          <w:rFonts w:asciiTheme="majorBidi" w:hAnsiTheme="majorBidi" w:cstheme="majorBidi"/>
          <w:sz w:val="24"/>
          <w:szCs w:val="24"/>
        </w:rPr>
        <w:t xml:space="preserve"> at the end of </w:t>
      </w:r>
      <w:r w:rsidR="00431C53">
        <w:rPr>
          <w:rFonts w:asciiTheme="majorBidi" w:hAnsiTheme="majorBidi" w:cstheme="majorBidi"/>
          <w:sz w:val="24"/>
          <w:szCs w:val="24"/>
        </w:rPr>
        <w:t>March 2022</w:t>
      </w:r>
      <w:r w:rsidR="00CF5618" w:rsidRPr="00221FC0">
        <w:rPr>
          <w:rFonts w:asciiTheme="majorBidi" w:hAnsiTheme="majorBidi" w:cstheme="majorBidi"/>
          <w:sz w:val="24"/>
          <w:szCs w:val="24"/>
        </w:rPr>
        <w:t xml:space="preserve">. </w:t>
      </w:r>
      <w:r w:rsidR="00766D4E">
        <w:rPr>
          <w:rFonts w:asciiTheme="majorBidi" w:hAnsiTheme="majorBidi" w:cstheme="majorBidi"/>
          <w:sz w:val="24"/>
          <w:szCs w:val="24"/>
        </w:rPr>
        <w:t>T</w:t>
      </w:r>
      <w:r w:rsidRPr="00221FC0">
        <w:rPr>
          <w:rFonts w:asciiTheme="majorBidi" w:hAnsiTheme="majorBidi" w:cstheme="majorBidi"/>
          <w:sz w:val="24"/>
          <w:szCs w:val="24"/>
        </w:rPr>
        <w:t xml:space="preserve">he number of </w:t>
      </w:r>
      <w:r w:rsidR="003168DB">
        <w:rPr>
          <w:rFonts w:asciiTheme="majorBidi" w:hAnsiTheme="majorBidi" w:cstheme="majorBidi"/>
          <w:sz w:val="24"/>
          <w:szCs w:val="24"/>
        </w:rPr>
        <w:t xml:space="preserve">other </w:t>
      </w:r>
      <w:r w:rsidRPr="00221FC0">
        <w:rPr>
          <w:rFonts w:asciiTheme="majorBidi" w:hAnsiTheme="majorBidi" w:cstheme="majorBidi"/>
          <w:sz w:val="24"/>
          <w:szCs w:val="24"/>
        </w:rPr>
        <w:t xml:space="preserve">foreign </w:t>
      </w:r>
      <w:r w:rsidR="00984758">
        <w:rPr>
          <w:rFonts w:asciiTheme="majorBidi" w:hAnsiTheme="majorBidi" w:cstheme="majorBidi"/>
          <w:sz w:val="24"/>
          <w:szCs w:val="24"/>
        </w:rPr>
        <w:t xml:space="preserve">banks </w:t>
      </w:r>
      <w:r w:rsidR="002012B2">
        <w:rPr>
          <w:rFonts w:asciiTheme="majorBidi" w:hAnsiTheme="majorBidi" w:cstheme="majorBidi"/>
          <w:sz w:val="24"/>
          <w:szCs w:val="24"/>
        </w:rPr>
        <w:t xml:space="preserve">also </w:t>
      </w:r>
      <w:r w:rsidR="00984758">
        <w:rPr>
          <w:rFonts w:asciiTheme="majorBidi" w:hAnsiTheme="majorBidi" w:cstheme="majorBidi"/>
          <w:sz w:val="24"/>
          <w:szCs w:val="24"/>
        </w:rPr>
        <w:t>re</w:t>
      </w:r>
      <w:r w:rsidR="00F60C1E">
        <w:rPr>
          <w:rFonts w:asciiTheme="majorBidi" w:hAnsiTheme="majorBidi" w:cstheme="majorBidi"/>
          <w:sz w:val="24"/>
          <w:szCs w:val="24"/>
        </w:rPr>
        <w:t xml:space="preserve">mains unchanged at </w:t>
      </w:r>
      <w:r w:rsidR="00D0449E">
        <w:rPr>
          <w:rFonts w:asciiTheme="majorBidi" w:hAnsiTheme="majorBidi" w:cstheme="majorBidi"/>
          <w:sz w:val="24"/>
          <w:szCs w:val="24"/>
        </w:rPr>
        <w:t>21</w:t>
      </w:r>
      <w:r w:rsidR="00984758">
        <w:rPr>
          <w:rFonts w:asciiTheme="majorBidi" w:hAnsiTheme="majorBidi" w:cstheme="majorBidi"/>
          <w:sz w:val="24"/>
          <w:szCs w:val="24"/>
        </w:rPr>
        <w:t xml:space="preserve"> </w:t>
      </w:r>
      <w:r w:rsidR="00AB23DA">
        <w:rPr>
          <w:rFonts w:asciiTheme="majorBidi" w:hAnsiTheme="majorBidi" w:cstheme="majorBidi"/>
          <w:sz w:val="24"/>
          <w:szCs w:val="24"/>
        </w:rPr>
        <w:t>banks</w:t>
      </w:r>
      <w:r w:rsidR="0071331A">
        <w:rPr>
          <w:rFonts w:asciiTheme="majorBidi" w:hAnsiTheme="majorBidi" w:cstheme="majorBidi"/>
          <w:sz w:val="24"/>
          <w:szCs w:val="24"/>
        </w:rPr>
        <w:t xml:space="preserve"> </w:t>
      </w:r>
      <w:r w:rsidR="00C6305A">
        <w:rPr>
          <w:rFonts w:asciiTheme="majorBidi" w:hAnsiTheme="majorBidi" w:cstheme="majorBidi"/>
          <w:sz w:val="24"/>
          <w:szCs w:val="24"/>
        </w:rPr>
        <w:t>with</w:t>
      </w:r>
      <w:r w:rsidR="00984758">
        <w:rPr>
          <w:rFonts w:asciiTheme="majorBidi" w:hAnsiTheme="majorBidi" w:cstheme="majorBidi"/>
          <w:sz w:val="24"/>
          <w:szCs w:val="24"/>
        </w:rPr>
        <w:t xml:space="preserve"> </w:t>
      </w:r>
      <w:r w:rsidR="00D0449E">
        <w:rPr>
          <w:rFonts w:asciiTheme="majorBidi" w:hAnsiTheme="majorBidi" w:cstheme="majorBidi"/>
          <w:sz w:val="24"/>
          <w:szCs w:val="24"/>
        </w:rPr>
        <w:t>68</w:t>
      </w:r>
      <w:r w:rsidR="0095605A">
        <w:rPr>
          <w:rFonts w:asciiTheme="majorBidi" w:hAnsiTheme="majorBidi" w:cstheme="majorBidi"/>
          <w:sz w:val="24"/>
          <w:szCs w:val="24"/>
        </w:rPr>
        <w:t xml:space="preserve"> branches</w:t>
      </w:r>
      <w:r w:rsidR="0045127C">
        <w:rPr>
          <w:rFonts w:asciiTheme="majorBidi" w:hAnsiTheme="majorBidi" w:cstheme="majorBidi"/>
          <w:sz w:val="24"/>
          <w:szCs w:val="24"/>
        </w:rPr>
        <w:t xml:space="preserve">. </w:t>
      </w:r>
      <w:r w:rsidRPr="00221FC0">
        <w:rPr>
          <w:rFonts w:asciiTheme="majorBidi" w:hAnsiTheme="majorBidi" w:cstheme="majorBidi"/>
          <w:sz w:val="24"/>
          <w:szCs w:val="24"/>
        </w:rPr>
        <w:t>T</w:t>
      </w:r>
      <w:r w:rsidR="004C35DF">
        <w:rPr>
          <w:rFonts w:asciiTheme="majorBidi" w:hAnsiTheme="majorBidi" w:cstheme="majorBidi"/>
          <w:sz w:val="24"/>
          <w:szCs w:val="24"/>
        </w:rPr>
        <w:t xml:space="preserve">he number of electronic </w:t>
      </w:r>
      <w:r w:rsidR="00D2396E">
        <w:rPr>
          <w:rFonts w:asciiTheme="majorBidi" w:hAnsiTheme="majorBidi" w:cstheme="majorBidi"/>
          <w:sz w:val="24"/>
          <w:szCs w:val="24"/>
        </w:rPr>
        <w:t xml:space="preserve">banking </w:t>
      </w:r>
      <w:r w:rsidR="004C35DF">
        <w:rPr>
          <w:rFonts w:asciiTheme="majorBidi" w:hAnsiTheme="majorBidi" w:cstheme="majorBidi"/>
          <w:sz w:val="24"/>
          <w:szCs w:val="24"/>
        </w:rPr>
        <w:t>service</w:t>
      </w:r>
      <w:r w:rsidRPr="00221FC0">
        <w:rPr>
          <w:rFonts w:asciiTheme="majorBidi" w:hAnsiTheme="majorBidi" w:cstheme="majorBidi"/>
          <w:sz w:val="24"/>
          <w:szCs w:val="24"/>
        </w:rPr>
        <w:t xml:space="preserve"> units</w:t>
      </w:r>
      <w:r w:rsidR="0047625C">
        <w:rPr>
          <w:rFonts w:asciiTheme="majorBidi" w:hAnsiTheme="majorBidi" w:cstheme="majorBidi"/>
          <w:sz w:val="24"/>
          <w:szCs w:val="24"/>
        </w:rPr>
        <w:t xml:space="preserve"> </w:t>
      </w:r>
      <w:r w:rsidR="0047625C" w:rsidRPr="00221FC0">
        <w:rPr>
          <w:rFonts w:asciiTheme="majorBidi" w:hAnsiTheme="majorBidi" w:cstheme="majorBidi"/>
          <w:sz w:val="24"/>
          <w:szCs w:val="24"/>
        </w:rPr>
        <w:t>of these banks</w:t>
      </w:r>
      <w:r w:rsidRPr="00221FC0">
        <w:rPr>
          <w:rFonts w:asciiTheme="majorBidi" w:hAnsiTheme="majorBidi" w:cstheme="majorBidi"/>
          <w:sz w:val="24"/>
          <w:szCs w:val="24"/>
        </w:rPr>
        <w:t xml:space="preserve"> </w:t>
      </w:r>
      <w:r w:rsidR="003E16F8">
        <w:rPr>
          <w:rFonts w:asciiTheme="majorBidi" w:hAnsiTheme="majorBidi" w:cstheme="majorBidi"/>
          <w:sz w:val="24"/>
          <w:szCs w:val="24"/>
        </w:rPr>
        <w:t>remain</w:t>
      </w:r>
      <w:r w:rsidR="00431C53">
        <w:rPr>
          <w:rFonts w:asciiTheme="majorBidi" w:hAnsiTheme="majorBidi" w:cstheme="majorBidi"/>
          <w:sz w:val="24"/>
          <w:szCs w:val="24"/>
        </w:rPr>
        <w:t>s</w:t>
      </w:r>
      <w:r w:rsidR="003E16F8">
        <w:rPr>
          <w:rFonts w:asciiTheme="majorBidi" w:hAnsiTheme="majorBidi" w:cstheme="majorBidi"/>
          <w:sz w:val="24"/>
          <w:szCs w:val="24"/>
        </w:rPr>
        <w:t xml:space="preserve"> </w:t>
      </w:r>
      <w:r w:rsidR="00431C53">
        <w:rPr>
          <w:rFonts w:asciiTheme="majorBidi" w:hAnsiTheme="majorBidi" w:cstheme="majorBidi"/>
          <w:sz w:val="24"/>
          <w:szCs w:val="24"/>
        </w:rPr>
        <w:t xml:space="preserve">unchanged at </w:t>
      </w:r>
      <w:r w:rsidR="003E16F8">
        <w:rPr>
          <w:rFonts w:asciiTheme="majorBidi" w:hAnsiTheme="majorBidi" w:cstheme="majorBidi"/>
          <w:sz w:val="24"/>
          <w:szCs w:val="24"/>
        </w:rPr>
        <w:t>21</w:t>
      </w:r>
      <w:r w:rsidR="0047625C" w:rsidRPr="0047625C">
        <w:rPr>
          <w:rFonts w:asciiTheme="majorBidi" w:hAnsiTheme="majorBidi" w:cstheme="majorBidi"/>
          <w:sz w:val="24"/>
          <w:szCs w:val="24"/>
        </w:rPr>
        <w:t xml:space="preserve"> units</w:t>
      </w:r>
      <w:r w:rsidR="00994CFE">
        <w:rPr>
          <w:rFonts w:asciiTheme="majorBidi" w:hAnsiTheme="majorBidi" w:cstheme="majorBidi"/>
          <w:sz w:val="24"/>
          <w:szCs w:val="24"/>
        </w:rPr>
        <w:t xml:space="preserve"> at the end of the </w:t>
      </w:r>
      <w:r w:rsidR="003E16F8">
        <w:rPr>
          <w:rFonts w:asciiTheme="majorBidi" w:hAnsiTheme="majorBidi" w:cstheme="majorBidi"/>
          <w:sz w:val="24"/>
          <w:szCs w:val="24"/>
        </w:rPr>
        <w:t>f</w:t>
      </w:r>
      <w:r w:rsidR="00431C53">
        <w:rPr>
          <w:rFonts w:asciiTheme="majorBidi" w:hAnsiTheme="majorBidi" w:cstheme="majorBidi"/>
          <w:sz w:val="24"/>
          <w:szCs w:val="24"/>
        </w:rPr>
        <w:t>irst</w:t>
      </w:r>
      <w:r w:rsidR="00620716">
        <w:rPr>
          <w:rFonts w:asciiTheme="majorBidi" w:hAnsiTheme="majorBidi" w:cstheme="majorBidi"/>
          <w:sz w:val="24"/>
          <w:szCs w:val="24"/>
        </w:rPr>
        <w:t xml:space="preserve"> </w:t>
      </w:r>
      <w:r w:rsidR="00804514">
        <w:rPr>
          <w:rFonts w:asciiTheme="majorBidi" w:hAnsiTheme="majorBidi" w:cstheme="majorBidi"/>
          <w:sz w:val="24"/>
          <w:szCs w:val="24"/>
        </w:rPr>
        <w:t xml:space="preserve">quarter of </w:t>
      </w:r>
      <w:r w:rsidR="00431C53">
        <w:rPr>
          <w:rFonts w:asciiTheme="majorBidi" w:hAnsiTheme="majorBidi" w:cstheme="majorBidi"/>
          <w:sz w:val="24"/>
          <w:szCs w:val="24"/>
        </w:rPr>
        <w:t>2022</w:t>
      </w:r>
      <w:r w:rsidRPr="00221FC0">
        <w:rPr>
          <w:rFonts w:asciiTheme="majorBidi" w:hAnsiTheme="majorBidi" w:cstheme="majorBidi"/>
          <w:sz w:val="24"/>
          <w:szCs w:val="24"/>
        </w:rPr>
        <w:t xml:space="preserve">. </w:t>
      </w:r>
      <w:r w:rsidR="00D02B54">
        <w:rPr>
          <w:rFonts w:asciiTheme="majorBidi" w:hAnsiTheme="majorBidi" w:cstheme="majorBidi"/>
          <w:sz w:val="24"/>
          <w:szCs w:val="24"/>
        </w:rPr>
        <w:t xml:space="preserve">The number of cash offices </w:t>
      </w:r>
      <w:r w:rsidR="00F60C1E">
        <w:rPr>
          <w:rFonts w:asciiTheme="majorBidi" w:hAnsiTheme="majorBidi" w:cstheme="majorBidi"/>
          <w:sz w:val="24"/>
          <w:szCs w:val="24"/>
        </w:rPr>
        <w:t xml:space="preserve">of these banks </w:t>
      </w:r>
      <w:r w:rsidR="003E16F8">
        <w:rPr>
          <w:rFonts w:asciiTheme="majorBidi" w:hAnsiTheme="majorBidi" w:cstheme="majorBidi"/>
          <w:sz w:val="24"/>
          <w:szCs w:val="24"/>
        </w:rPr>
        <w:t xml:space="preserve">also </w:t>
      </w:r>
      <w:r w:rsidR="00F768FE">
        <w:rPr>
          <w:rFonts w:asciiTheme="majorBidi" w:hAnsiTheme="majorBidi" w:cstheme="majorBidi"/>
          <w:sz w:val="24"/>
          <w:szCs w:val="24"/>
        </w:rPr>
        <w:t>remain</w:t>
      </w:r>
      <w:r w:rsidR="00706D97">
        <w:rPr>
          <w:rFonts w:asciiTheme="majorBidi" w:hAnsiTheme="majorBidi" w:cstheme="majorBidi"/>
          <w:sz w:val="24"/>
          <w:szCs w:val="24"/>
        </w:rPr>
        <w:t>s</w:t>
      </w:r>
      <w:r w:rsidR="00792E3A">
        <w:rPr>
          <w:rFonts w:asciiTheme="majorBidi" w:hAnsiTheme="majorBidi" w:cstheme="majorBidi"/>
          <w:sz w:val="24"/>
          <w:szCs w:val="24"/>
        </w:rPr>
        <w:t xml:space="preserve"> </w:t>
      </w:r>
      <w:r w:rsidR="002012B2">
        <w:rPr>
          <w:rFonts w:asciiTheme="majorBidi" w:hAnsiTheme="majorBidi" w:cstheme="majorBidi"/>
          <w:sz w:val="24"/>
          <w:szCs w:val="24"/>
        </w:rPr>
        <w:t>consistent</w:t>
      </w:r>
      <w:r w:rsidR="002012B2" w:rsidRPr="00CF759E">
        <w:rPr>
          <w:rFonts w:asciiTheme="majorBidi" w:hAnsiTheme="majorBidi" w:cstheme="majorBidi"/>
          <w:sz w:val="24"/>
          <w:szCs w:val="24"/>
        </w:rPr>
        <w:t xml:space="preserve"> </w:t>
      </w:r>
      <w:r w:rsidR="00CF759E" w:rsidRPr="00CF759E">
        <w:rPr>
          <w:rFonts w:asciiTheme="majorBidi" w:hAnsiTheme="majorBidi" w:cstheme="majorBidi"/>
          <w:sz w:val="24"/>
          <w:szCs w:val="24"/>
        </w:rPr>
        <w:t xml:space="preserve">at </w:t>
      </w:r>
      <w:r w:rsidR="004C35DF">
        <w:rPr>
          <w:rFonts w:asciiTheme="majorBidi" w:hAnsiTheme="majorBidi" w:cstheme="majorBidi"/>
          <w:sz w:val="24"/>
          <w:szCs w:val="24"/>
        </w:rPr>
        <w:t>one</w:t>
      </w:r>
      <w:r w:rsidR="00CF759E" w:rsidRPr="00CF759E">
        <w:rPr>
          <w:rFonts w:asciiTheme="majorBidi" w:hAnsiTheme="majorBidi" w:cstheme="majorBidi"/>
          <w:sz w:val="24"/>
          <w:szCs w:val="24"/>
        </w:rPr>
        <w:t xml:space="preserve"> cash office </w:t>
      </w:r>
      <w:r w:rsidR="006A6D3C">
        <w:rPr>
          <w:rFonts w:asciiTheme="majorBidi" w:hAnsiTheme="majorBidi" w:cstheme="majorBidi"/>
          <w:sz w:val="24"/>
          <w:szCs w:val="24"/>
        </w:rPr>
        <w:t>during</w:t>
      </w:r>
      <w:r w:rsidR="00242BFE">
        <w:rPr>
          <w:rFonts w:asciiTheme="majorBidi" w:hAnsiTheme="majorBidi" w:cstheme="majorBidi"/>
          <w:sz w:val="24"/>
          <w:szCs w:val="24"/>
        </w:rPr>
        <w:t xml:space="preserve"> </w:t>
      </w:r>
      <w:r w:rsidR="004E02A8">
        <w:rPr>
          <w:rFonts w:asciiTheme="majorBidi" w:hAnsiTheme="majorBidi" w:cstheme="majorBidi"/>
          <w:sz w:val="24"/>
          <w:szCs w:val="24"/>
        </w:rPr>
        <w:t xml:space="preserve">the </w:t>
      </w:r>
      <w:r w:rsidR="003E16F8">
        <w:rPr>
          <w:rFonts w:asciiTheme="majorBidi" w:hAnsiTheme="majorBidi" w:cstheme="majorBidi"/>
          <w:sz w:val="24"/>
          <w:szCs w:val="24"/>
        </w:rPr>
        <w:t>f</w:t>
      </w:r>
      <w:r w:rsidR="00431C53">
        <w:rPr>
          <w:rFonts w:asciiTheme="majorBidi" w:hAnsiTheme="majorBidi" w:cstheme="majorBidi"/>
          <w:sz w:val="24"/>
          <w:szCs w:val="24"/>
        </w:rPr>
        <w:t>irst</w:t>
      </w:r>
      <w:r w:rsidR="00984758">
        <w:rPr>
          <w:rFonts w:asciiTheme="majorBidi" w:hAnsiTheme="majorBidi" w:cstheme="majorBidi"/>
          <w:sz w:val="24"/>
          <w:szCs w:val="24"/>
        </w:rPr>
        <w:t xml:space="preserve"> </w:t>
      </w:r>
      <w:r w:rsidR="00541E9E">
        <w:rPr>
          <w:rFonts w:asciiTheme="majorBidi" w:hAnsiTheme="majorBidi" w:cstheme="majorBidi"/>
          <w:sz w:val="24"/>
          <w:szCs w:val="24"/>
        </w:rPr>
        <w:t>quarter</w:t>
      </w:r>
      <w:r w:rsidR="004E02A8">
        <w:rPr>
          <w:rFonts w:asciiTheme="majorBidi" w:hAnsiTheme="majorBidi" w:cstheme="majorBidi"/>
          <w:sz w:val="24"/>
          <w:szCs w:val="24"/>
        </w:rPr>
        <w:t xml:space="preserve"> of </w:t>
      </w:r>
      <w:r w:rsidR="00431C53">
        <w:rPr>
          <w:rFonts w:asciiTheme="majorBidi" w:hAnsiTheme="majorBidi" w:cstheme="majorBidi"/>
          <w:sz w:val="24"/>
          <w:szCs w:val="24"/>
        </w:rPr>
        <w:t>2022</w:t>
      </w:r>
      <w:r w:rsidR="00984758">
        <w:rPr>
          <w:rFonts w:asciiTheme="majorBidi" w:hAnsiTheme="majorBidi" w:cstheme="majorBidi"/>
          <w:sz w:val="24"/>
          <w:szCs w:val="24"/>
        </w:rPr>
        <w:t>.</w:t>
      </w:r>
      <w:r w:rsidR="00F328FF">
        <w:rPr>
          <w:rFonts w:asciiTheme="majorBidi" w:hAnsiTheme="majorBidi" w:cstheme="majorBidi"/>
          <w:sz w:val="24"/>
          <w:szCs w:val="24"/>
        </w:rPr>
        <w:t xml:space="preserve"> </w:t>
      </w:r>
    </w:p>
    <w:p w:rsidR="00792E3A" w:rsidRDefault="00792E3A" w:rsidP="00705C0E">
      <w:pPr>
        <w:spacing w:line="240" w:lineRule="auto"/>
        <w:jc w:val="both"/>
        <w:rPr>
          <w:rFonts w:asciiTheme="majorBidi" w:hAnsiTheme="majorBidi" w:cstheme="majorBidi"/>
          <w:sz w:val="24"/>
          <w:szCs w:val="24"/>
        </w:rPr>
      </w:pPr>
    </w:p>
    <w:p w:rsidR="00825264" w:rsidRDefault="00792E3A" w:rsidP="00541E9E">
      <w:pPr>
        <w:spacing w:line="240" w:lineRule="auto"/>
        <w:jc w:val="both"/>
        <w:rPr>
          <w:rFonts w:asciiTheme="majorBidi" w:hAnsiTheme="majorBidi" w:cstheme="majorBidi"/>
          <w:sz w:val="24"/>
          <w:szCs w:val="24"/>
        </w:rPr>
      </w:pPr>
      <w:r w:rsidRPr="00792E3A">
        <w:rPr>
          <w:rFonts w:asciiTheme="majorBidi" w:hAnsiTheme="majorBidi" w:cstheme="majorBidi"/>
          <w:sz w:val="24"/>
          <w:szCs w:val="24"/>
        </w:rPr>
        <w:t xml:space="preserve">The </w:t>
      </w:r>
      <w:r w:rsidR="004F71CB">
        <w:rPr>
          <w:rFonts w:asciiTheme="majorBidi" w:hAnsiTheme="majorBidi" w:cstheme="majorBidi"/>
          <w:sz w:val="24"/>
          <w:szCs w:val="24"/>
        </w:rPr>
        <w:t xml:space="preserve">technological and structural advancements </w:t>
      </w:r>
      <w:r w:rsidR="004F71CB" w:rsidRPr="004F71CB">
        <w:rPr>
          <w:rFonts w:asciiTheme="majorBidi" w:hAnsiTheme="majorBidi" w:cstheme="majorBidi"/>
          <w:sz w:val="24"/>
          <w:szCs w:val="24"/>
        </w:rPr>
        <w:t>in the UAE</w:t>
      </w:r>
      <w:r w:rsidR="00460A1A">
        <w:rPr>
          <w:rFonts w:asciiTheme="majorBidi" w:hAnsiTheme="majorBidi" w:cstheme="majorBidi"/>
          <w:sz w:val="24"/>
          <w:szCs w:val="24"/>
        </w:rPr>
        <w:t xml:space="preserve"> financial sector </w:t>
      </w:r>
      <w:r w:rsidR="00242BFE">
        <w:rPr>
          <w:rFonts w:asciiTheme="majorBidi" w:hAnsiTheme="majorBidi" w:cstheme="majorBidi"/>
          <w:sz w:val="24"/>
          <w:szCs w:val="24"/>
        </w:rPr>
        <w:t xml:space="preserve">has resulted in increased </w:t>
      </w:r>
      <w:r w:rsidR="00460A1A">
        <w:rPr>
          <w:rFonts w:asciiTheme="majorBidi" w:hAnsiTheme="majorBidi" w:cstheme="majorBidi"/>
          <w:sz w:val="24"/>
          <w:szCs w:val="24"/>
        </w:rPr>
        <w:t xml:space="preserve">accessibility </w:t>
      </w:r>
      <w:r w:rsidR="00460A1A" w:rsidRPr="00792E3A">
        <w:rPr>
          <w:rFonts w:asciiTheme="majorBidi" w:hAnsiTheme="majorBidi" w:cstheme="majorBidi"/>
          <w:sz w:val="24"/>
          <w:szCs w:val="24"/>
        </w:rPr>
        <w:t>of</w:t>
      </w:r>
      <w:r w:rsidRPr="00792E3A">
        <w:rPr>
          <w:rFonts w:asciiTheme="majorBidi" w:hAnsiTheme="majorBidi" w:cstheme="majorBidi"/>
          <w:sz w:val="24"/>
          <w:szCs w:val="24"/>
        </w:rPr>
        <w:t xml:space="preserve"> mobile banking</w:t>
      </w:r>
      <w:r w:rsidR="00C22F8D">
        <w:rPr>
          <w:rFonts w:asciiTheme="majorBidi" w:hAnsiTheme="majorBidi" w:cstheme="majorBidi"/>
          <w:sz w:val="24"/>
          <w:szCs w:val="24"/>
        </w:rPr>
        <w:t xml:space="preserve"> applications</w:t>
      </w:r>
      <w:r w:rsidRPr="00792E3A">
        <w:rPr>
          <w:rFonts w:asciiTheme="majorBidi" w:hAnsiTheme="majorBidi" w:cstheme="majorBidi"/>
          <w:sz w:val="24"/>
          <w:szCs w:val="24"/>
        </w:rPr>
        <w:t>, online banking and ease in the use of automated teller machines (ATM)</w:t>
      </w:r>
      <w:r w:rsidR="004E02A8">
        <w:rPr>
          <w:rFonts w:asciiTheme="majorBidi" w:hAnsiTheme="majorBidi" w:cstheme="majorBidi"/>
          <w:sz w:val="24"/>
          <w:szCs w:val="24"/>
        </w:rPr>
        <w:t xml:space="preserve"> for the past several years</w:t>
      </w:r>
      <w:r w:rsidR="00242BFE">
        <w:rPr>
          <w:rFonts w:asciiTheme="majorBidi" w:hAnsiTheme="majorBidi" w:cstheme="majorBidi"/>
          <w:sz w:val="24"/>
          <w:szCs w:val="24"/>
        </w:rPr>
        <w:t xml:space="preserve">. These </w:t>
      </w:r>
      <w:r w:rsidR="00541E9E">
        <w:rPr>
          <w:rFonts w:asciiTheme="majorBidi" w:hAnsiTheme="majorBidi" w:cstheme="majorBidi"/>
          <w:sz w:val="24"/>
          <w:szCs w:val="24"/>
        </w:rPr>
        <w:t>improvements continue to pay</w:t>
      </w:r>
      <w:r w:rsidR="004E02A8">
        <w:rPr>
          <w:rFonts w:asciiTheme="majorBidi" w:hAnsiTheme="majorBidi" w:cstheme="majorBidi"/>
          <w:sz w:val="24"/>
          <w:szCs w:val="24"/>
        </w:rPr>
        <w:t xml:space="preserve"> off </w:t>
      </w:r>
      <w:r w:rsidR="00541E9E">
        <w:rPr>
          <w:rFonts w:asciiTheme="majorBidi" w:hAnsiTheme="majorBidi" w:cstheme="majorBidi"/>
          <w:sz w:val="24"/>
          <w:szCs w:val="24"/>
        </w:rPr>
        <w:t>by enhancing</w:t>
      </w:r>
      <w:r w:rsidR="007F76B5">
        <w:rPr>
          <w:rFonts w:asciiTheme="majorBidi" w:hAnsiTheme="majorBidi" w:cstheme="majorBidi"/>
          <w:sz w:val="24"/>
          <w:szCs w:val="24"/>
        </w:rPr>
        <w:t xml:space="preserve"> </w:t>
      </w:r>
      <w:r w:rsidR="008309DB">
        <w:rPr>
          <w:rFonts w:asciiTheme="majorBidi" w:hAnsiTheme="majorBidi" w:cstheme="majorBidi"/>
          <w:sz w:val="24"/>
          <w:szCs w:val="24"/>
        </w:rPr>
        <w:t>smooth operations of the banking system.</w:t>
      </w:r>
    </w:p>
    <w:p w:rsidR="00792E3A" w:rsidRPr="001454D1" w:rsidRDefault="00792E3A" w:rsidP="007C499D">
      <w:pPr>
        <w:spacing w:line="240" w:lineRule="auto"/>
        <w:jc w:val="both"/>
        <w:rPr>
          <w:rFonts w:asciiTheme="majorBidi" w:hAnsiTheme="majorBidi" w:cstheme="majorBidi"/>
          <w:sz w:val="24"/>
          <w:szCs w:val="24"/>
        </w:rPr>
      </w:pPr>
    </w:p>
    <w:p w:rsidR="00034886" w:rsidRDefault="0029398D" w:rsidP="00431C53">
      <w:pPr>
        <w:spacing w:line="240" w:lineRule="auto"/>
        <w:jc w:val="both"/>
        <w:rPr>
          <w:rFonts w:asciiTheme="majorBidi" w:hAnsiTheme="majorBidi" w:cstheme="majorBidi"/>
          <w:sz w:val="24"/>
          <w:szCs w:val="24"/>
        </w:rPr>
      </w:pPr>
      <w:r w:rsidRPr="00087BE4">
        <w:rPr>
          <w:rFonts w:asciiTheme="majorBidi" w:hAnsiTheme="majorBidi" w:cstheme="majorBidi"/>
          <w:sz w:val="24"/>
          <w:szCs w:val="24"/>
        </w:rPr>
        <w:t>At</w:t>
      </w:r>
      <w:r w:rsidR="00CF5618" w:rsidRPr="00087BE4">
        <w:rPr>
          <w:rFonts w:asciiTheme="majorBidi" w:hAnsiTheme="majorBidi" w:cstheme="majorBidi"/>
          <w:sz w:val="24"/>
          <w:szCs w:val="24"/>
        </w:rPr>
        <w:t xml:space="preserve"> the </w:t>
      </w:r>
      <w:r w:rsidR="0094212F" w:rsidRPr="00087BE4">
        <w:rPr>
          <w:rFonts w:asciiTheme="majorBidi" w:hAnsiTheme="majorBidi" w:cstheme="majorBidi"/>
          <w:sz w:val="24"/>
          <w:szCs w:val="24"/>
        </w:rPr>
        <w:t xml:space="preserve">end of the </w:t>
      </w:r>
      <w:r w:rsidR="003E16F8">
        <w:rPr>
          <w:rFonts w:asciiTheme="majorBidi" w:hAnsiTheme="majorBidi" w:cstheme="majorBidi"/>
          <w:sz w:val="24"/>
          <w:szCs w:val="24"/>
        </w:rPr>
        <w:t>f</w:t>
      </w:r>
      <w:r w:rsidR="00431C53">
        <w:rPr>
          <w:rFonts w:asciiTheme="majorBidi" w:hAnsiTheme="majorBidi" w:cstheme="majorBidi"/>
          <w:sz w:val="24"/>
          <w:szCs w:val="24"/>
        </w:rPr>
        <w:t>irst</w:t>
      </w:r>
      <w:r w:rsidR="003E16F8">
        <w:rPr>
          <w:rFonts w:asciiTheme="majorBidi" w:hAnsiTheme="majorBidi" w:cstheme="majorBidi"/>
          <w:sz w:val="24"/>
          <w:szCs w:val="24"/>
        </w:rPr>
        <w:t xml:space="preserve"> </w:t>
      </w:r>
      <w:r w:rsidR="00E1270B">
        <w:rPr>
          <w:rFonts w:asciiTheme="majorBidi" w:hAnsiTheme="majorBidi" w:cstheme="majorBidi"/>
          <w:sz w:val="24"/>
          <w:szCs w:val="24"/>
        </w:rPr>
        <w:t>quarter</w:t>
      </w:r>
      <w:r w:rsidR="00431C53">
        <w:rPr>
          <w:rFonts w:asciiTheme="majorBidi" w:hAnsiTheme="majorBidi" w:cstheme="majorBidi"/>
          <w:sz w:val="24"/>
          <w:szCs w:val="24"/>
        </w:rPr>
        <w:t xml:space="preserve"> of 2022</w:t>
      </w:r>
      <w:r w:rsidR="0094212F" w:rsidRPr="00087BE4">
        <w:rPr>
          <w:rFonts w:asciiTheme="majorBidi" w:hAnsiTheme="majorBidi" w:cstheme="majorBidi"/>
          <w:sz w:val="24"/>
          <w:szCs w:val="24"/>
        </w:rPr>
        <w:t xml:space="preserve">, the number of </w:t>
      </w:r>
      <w:r w:rsidR="009D1A2B" w:rsidRPr="00087BE4">
        <w:rPr>
          <w:rFonts w:asciiTheme="majorBidi" w:hAnsiTheme="majorBidi" w:cstheme="majorBidi"/>
          <w:sz w:val="24"/>
          <w:szCs w:val="24"/>
        </w:rPr>
        <w:t xml:space="preserve">financial </w:t>
      </w:r>
      <w:r w:rsidR="0086032D" w:rsidRPr="00087BE4">
        <w:rPr>
          <w:rFonts w:asciiTheme="majorBidi" w:hAnsiTheme="majorBidi" w:cstheme="majorBidi"/>
          <w:sz w:val="24"/>
          <w:szCs w:val="24"/>
        </w:rPr>
        <w:t>institutions licensed by the Central Bank</w:t>
      </w:r>
      <w:r w:rsidR="00D50EBF">
        <w:rPr>
          <w:rFonts w:asciiTheme="majorBidi" w:hAnsiTheme="majorBidi" w:cstheme="majorBidi"/>
          <w:sz w:val="24"/>
          <w:szCs w:val="24"/>
        </w:rPr>
        <w:t>,</w:t>
      </w:r>
      <w:r w:rsidR="0086032D" w:rsidRPr="00087BE4">
        <w:rPr>
          <w:rFonts w:asciiTheme="majorBidi" w:hAnsiTheme="majorBidi" w:cstheme="majorBidi"/>
          <w:sz w:val="24"/>
          <w:szCs w:val="24"/>
        </w:rPr>
        <w:t xml:space="preserve"> </w:t>
      </w:r>
      <w:r w:rsidR="00846320" w:rsidRPr="00087BE4">
        <w:rPr>
          <w:rFonts w:asciiTheme="majorBidi" w:hAnsiTheme="majorBidi" w:cstheme="majorBidi"/>
          <w:sz w:val="24"/>
          <w:szCs w:val="24"/>
        </w:rPr>
        <w:t>i.e.</w:t>
      </w:r>
      <w:r w:rsidR="00846320">
        <w:rPr>
          <w:rFonts w:asciiTheme="majorBidi" w:hAnsiTheme="majorBidi" w:cstheme="majorBidi"/>
          <w:sz w:val="24"/>
          <w:szCs w:val="24"/>
        </w:rPr>
        <w:t xml:space="preserve">, </w:t>
      </w:r>
      <w:r w:rsidR="003B0A94">
        <w:rPr>
          <w:rFonts w:asciiTheme="majorBidi" w:hAnsiTheme="majorBidi" w:cstheme="majorBidi"/>
          <w:sz w:val="24"/>
          <w:szCs w:val="24"/>
        </w:rPr>
        <w:t>W</w:t>
      </w:r>
      <w:r w:rsidR="00D53121" w:rsidRPr="00087BE4">
        <w:rPr>
          <w:rFonts w:asciiTheme="majorBidi" w:hAnsiTheme="majorBidi" w:cstheme="majorBidi"/>
          <w:sz w:val="24"/>
          <w:szCs w:val="24"/>
        </w:rPr>
        <w:t xml:space="preserve">holesale </w:t>
      </w:r>
      <w:r w:rsidR="003B0A94">
        <w:rPr>
          <w:rFonts w:asciiTheme="majorBidi" w:hAnsiTheme="majorBidi" w:cstheme="majorBidi"/>
          <w:sz w:val="24"/>
          <w:szCs w:val="24"/>
        </w:rPr>
        <w:t>B</w:t>
      </w:r>
      <w:r w:rsidR="00D53121" w:rsidRPr="00087BE4">
        <w:rPr>
          <w:rFonts w:asciiTheme="majorBidi" w:hAnsiTheme="majorBidi" w:cstheme="majorBidi"/>
          <w:sz w:val="24"/>
          <w:szCs w:val="24"/>
        </w:rPr>
        <w:t>anks</w:t>
      </w:r>
      <w:r w:rsidR="00987E1D" w:rsidRPr="00087BE4">
        <w:rPr>
          <w:rFonts w:asciiTheme="majorBidi" w:hAnsiTheme="majorBidi" w:cstheme="majorBidi"/>
          <w:sz w:val="24"/>
          <w:szCs w:val="24"/>
        </w:rPr>
        <w:t>,</w:t>
      </w:r>
      <w:r w:rsidR="008D42D5" w:rsidRPr="00087BE4">
        <w:rPr>
          <w:rFonts w:asciiTheme="majorBidi" w:hAnsiTheme="majorBidi" w:cstheme="majorBidi"/>
          <w:sz w:val="24"/>
          <w:szCs w:val="24"/>
        </w:rPr>
        <w:t xml:space="preserve"> </w:t>
      </w:r>
      <w:r w:rsidR="003B0A94" w:rsidRPr="006842A4">
        <w:rPr>
          <w:rFonts w:asciiTheme="majorBidi" w:hAnsiTheme="majorBidi" w:cstheme="majorBidi"/>
        </w:rPr>
        <w:t>R</w:t>
      </w:r>
      <w:r w:rsidR="00087BE4" w:rsidRPr="006842A4">
        <w:rPr>
          <w:rFonts w:asciiTheme="majorBidi" w:hAnsiTheme="majorBidi" w:cstheme="majorBidi"/>
        </w:rPr>
        <w:t xml:space="preserve">epresentative </w:t>
      </w:r>
      <w:r w:rsidR="003B0A94" w:rsidRPr="006842A4">
        <w:rPr>
          <w:rFonts w:asciiTheme="majorBidi" w:hAnsiTheme="majorBidi" w:cstheme="majorBidi"/>
        </w:rPr>
        <w:t>O</w:t>
      </w:r>
      <w:r w:rsidR="00087BE4" w:rsidRPr="006842A4">
        <w:rPr>
          <w:rFonts w:asciiTheme="majorBidi" w:hAnsiTheme="majorBidi" w:cstheme="majorBidi"/>
        </w:rPr>
        <w:t xml:space="preserve">ffices, </w:t>
      </w:r>
      <w:r w:rsidR="003B0A94" w:rsidRPr="006842A4">
        <w:rPr>
          <w:rFonts w:asciiTheme="majorBidi" w:hAnsiTheme="majorBidi" w:cstheme="majorBidi"/>
        </w:rPr>
        <w:t>F</w:t>
      </w:r>
      <w:r w:rsidR="00087BE4" w:rsidRPr="006842A4">
        <w:rPr>
          <w:rFonts w:asciiTheme="majorBidi" w:hAnsiTheme="majorBidi" w:cstheme="majorBidi"/>
        </w:rPr>
        <w:t>inance</w:t>
      </w:r>
      <w:r w:rsidR="00FB5ABC" w:rsidRPr="006842A4">
        <w:rPr>
          <w:rFonts w:asciiTheme="majorBidi" w:hAnsiTheme="majorBidi" w:cstheme="majorBidi"/>
          <w:sz w:val="24"/>
          <w:szCs w:val="24"/>
        </w:rPr>
        <w:t xml:space="preserve"> </w:t>
      </w:r>
      <w:r w:rsidR="003B0A94" w:rsidRPr="006842A4">
        <w:rPr>
          <w:rFonts w:asciiTheme="majorBidi" w:hAnsiTheme="majorBidi" w:cstheme="majorBidi"/>
          <w:sz w:val="24"/>
          <w:szCs w:val="24"/>
        </w:rPr>
        <w:t>C</w:t>
      </w:r>
      <w:r w:rsidR="00FB5ABC" w:rsidRPr="006842A4">
        <w:rPr>
          <w:rFonts w:asciiTheme="majorBidi" w:hAnsiTheme="majorBidi" w:cstheme="majorBidi"/>
          <w:sz w:val="24"/>
          <w:szCs w:val="24"/>
        </w:rPr>
        <w:t>ompanies</w:t>
      </w:r>
      <w:r w:rsidR="00987E1D" w:rsidRPr="006842A4">
        <w:rPr>
          <w:rFonts w:asciiTheme="majorBidi" w:hAnsiTheme="majorBidi" w:cstheme="majorBidi"/>
          <w:sz w:val="24"/>
          <w:szCs w:val="24"/>
        </w:rPr>
        <w:t>,</w:t>
      </w:r>
      <w:r w:rsidR="00987E1D" w:rsidRPr="006842A4">
        <w:rPr>
          <w:rFonts w:asciiTheme="majorBidi" w:hAnsiTheme="majorBidi" w:cstheme="majorBidi"/>
        </w:rPr>
        <w:t xml:space="preserve"> </w:t>
      </w:r>
      <w:r w:rsidR="009939D7" w:rsidRPr="006842A4">
        <w:rPr>
          <w:rFonts w:asciiTheme="majorBidi" w:hAnsiTheme="majorBidi" w:cstheme="majorBidi"/>
        </w:rPr>
        <w:t>Money</w:t>
      </w:r>
      <w:r w:rsidR="009939D7">
        <w:rPr>
          <w:rFonts w:asciiTheme="majorBidi" w:hAnsiTheme="majorBidi" w:cstheme="majorBidi"/>
        </w:rPr>
        <w:t>changers</w:t>
      </w:r>
      <w:r w:rsidR="00987E1D" w:rsidRPr="006842A4">
        <w:rPr>
          <w:rFonts w:asciiTheme="majorBidi" w:hAnsiTheme="majorBidi" w:cstheme="majorBidi"/>
        </w:rPr>
        <w:t xml:space="preserve"> </w:t>
      </w:r>
      <w:r w:rsidR="008D42D5" w:rsidRPr="006842A4">
        <w:rPr>
          <w:rFonts w:asciiTheme="majorBidi" w:hAnsiTheme="majorBidi" w:cstheme="majorBidi"/>
          <w:sz w:val="24"/>
          <w:szCs w:val="24"/>
        </w:rPr>
        <w:t xml:space="preserve">and Offices for Intermediating in Currency Trading &amp; Money Market Operations </w:t>
      </w:r>
      <w:r w:rsidR="00987E1D" w:rsidRPr="006842A4">
        <w:rPr>
          <w:rFonts w:asciiTheme="majorBidi" w:hAnsiTheme="majorBidi" w:cstheme="majorBidi"/>
          <w:sz w:val="24"/>
          <w:szCs w:val="24"/>
        </w:rPr>
        <w:t xml:space="preserve">reached </w:t>
      </w:r>
      <w:r w:rsidR="00087BE4" w:rsidRPr="006842A4">
        <w:rPr>
          <w:rFonts w:asciiTheme="majorBidi" w:hAnsiTheme="majorBidi" w:cstheme="majorBidi"/>
          <w:sz w:val="24"/>
          <w:szCs w:val="24"/>
        </w:rPr>
        <w:t>1</w:t>
      </w:r>
      <w:r w:rsidR="0095605A">
        <w:rPr>
          <w:rFonts w:asciiTheme="majorBidi" w:hAnsiTheme="majorBidi" w:cstheme="majorBidi"/>
          <w:sz w:val="24"/>
          <w:szCs w:val="24"/>
        </w:rPr>
        <w:t>0</w:t>
      </w:r>
      <w:r w:rsidR="00987E1D" w:rsidRPr="006842A4">
        <w:rPr>
          <w:rFonts w:asciiTheme="majorBidi" w:hAnsiTheme="majorBidi" w:cstheme="majorBidi"/>
          <w:sz w:val="24"/>
          <w:szCs w:val="24"/>
        </w:rPr>
        <w:t xml:space="preserve">, </w:t>
      </w:r>
      <w:r w:rsidR="00431C53">
        <w:rPr>
          <w:rFonts w:asciiTheme="majorBidi" w:hAnsiTheme="majorBidi" w:cstheme="majorBidi"/>
          <w:sz w:val="24"/>
          <w:szCs w:val="24"/>
        </w:rPr>
        <w:t>77</w:t>
      </w:r>
      <w:r w:rsidR="00987E1D" w:rsidRPr="006842A4">
        <w:rPr>
          <w:rFonts w:asciiTheme="majorBidi" w:hAnsiTheme="majorBidi" w:cstheme="majorBidi"/>
          <w:sz w:val="24"/>
          <w:szCs w:val="24"/>
        </w:rPr>
        <w:t>,</w:t>
      </w:r>
      <w:r w:rsidR="006D3A45" w:rsidRPr="006842A4">
        <w:rPr>
          <w:rFonts w:asciiTheme="majorBidi" w:hAnsiTheme="majorBidi" w:cstheme="majorBidi"/>
          <w:sz w:val="24"/>
          <w:szCs w:val="24"/>
        </w:rPr>
        <w:t xml:space="preserve"> </w:t>
      </w:r>
      <w:r w:rsidR="00697E53">
        <w:rPr>
          <w:rFonts w:asciiTheme="majorBidi" w:hAnsiTheme="majorBidi" w:cstheme="majorBidi"/>
          <w:sz w:val="24"/>
          <w:szCs w:val="24"/>
        </w:rPr>
        <w:t>19</w:t>
      </w:r>
      <w:r w:rsidR="004169B3" w:rsidRPr="006842A4">
        <w:rPr>
          <w:rFonts w:asciiTheme="majorBidi" w:hAnsiTheme="majorBidi" w:cstheme="majorBidi"/>
          <w:sz w:val="24"/>
          <w:szCs w:val="24"/>
        </w:rPr>
        <w:t xml:space="preserve">, </w:t>
      </w:r>
      <w:r w:rsidR="00431C53">
        <w:rPr>
          <w:rFonts w:asciiTheme="majorBidi" w:hAnsiTheme="majorBidi" w:cstheme="majorBidi"/>
          <w:sz w:val="24"/>
          <w:szCs w:val="24"/>
        </w:rPr>
        <w:t>87</w:t>
      </w:r>
      <w:r w:rsidR="004C35DF" w:rsidRPr="006842A4">
        <w:rPr>
          <w:rFonts w:asciiTheme="majorBidi" w:hAnsiTheme="majorBidi" w:cstheme="majorBidi"/>
          <w:sz w:val="24"/>
          <w:szCs w:val="24"/>
        </w:rPr>
        <w:t xml:space="preserve"> </w:t>
      </w:r>
      <w:r w:rsidR="006A5785" w:rsidRPr="006842A4">
        <w:rPr>
          <w:rFonts w:asciiTheme="majorBidi" w:hAnsiTheme="majorBidi" w:cstheme="majorBidi"/>
          <w:sz w:val="24"/>
          <w:szCs w:val="24"/>
        </w:rPr>
        <w:t xml:space="preserve">and </w:t>
      </w:r>
      <w:r w:rsidR="00431C53">
        <w:rPr>
          <w:rFonts w:asciiTheme="majorBidi" w:hAnsiTheme="majorBidi" w:cstheme="majorBidi"/>
          <w:sz w:val="24"/>
          <w:szCs w:val="24"/>
        </w:rPr>
        <w:t>6</w:t>
      </w:r>
      <w:r w:rsidR="00185E11" w:rsidRPr="006842A4">
        <w:rPr>
          <w:rFonts w:asciiTheme="majorBidi" w:hAnsiTheme="majorBidi" w:cstheme="majorBidi"/>
          <w:sz w:val="24"/>
          <w:szCs w:val="24"/>
        </w:rPr>
        <w:t>,</w:t>
      </w:r>
      <w:r w:rsidR="00431C53" w:rsidRPr="00431C53">
        <w:rPr>
          <w:rFonts w:asciiTheme="majorBidi" w:hAnsiTheme="majorBidi" w:cstheme="majorBidi"/>
          <w:sz w:val="24"/>
          <w:szCs w:val="24"/>
        </w:rPr>
        <w:t xml:space="preserve"> </w:t>
      </w:r>
      <w:r w:rsidR="00431C53">
        <w:rPr>
          <w:rFonts w:asciiTheme="majorBidi" w:hAnsiTheme="majorBidi" w:cstheme="majorBidi"/>
          <w:sz w:val="24"/>
          <w:szCs w:val="24"/>
        </w:rPr>
        <w:t>correspondingly</w:t>
      </w:r>
      <w:r w:rsidR="00185E11" w:rsidRPr="006842A4">
        <w:rPr>
          <w:rFonts w:asciiTheme="majorBidi" w:hAnsiTheme="majorBidi" w:cstheme="majorBidi"/>
          <w:sz w:val="24"/>
          <w:szCs w:val="24"/>
        </w:rPr>
        <w:t>.</w:t>
      </w:r>
      <w:r w:rsidR="00185E11">
        <w:rPr>
          <w:rFonts w:asciiTheme="majorBidi" w:hAnsiTheme="majorBidi" w:cstheme="majorBidi"/>
          <w:sz w:val="24"/>
          <w:szCs w:val="24"/>
        </w:rPr>
        <w:t xml:space="preserve"> </w:t>
      </w:r>
    </w:p>
    <w:p w:rsidR="006A6D3C" w:rsidRDefault="006A6D3C" w:rsidP="008E5AED">
      <w:pPr>
        <w:spacing w:line="240" w:lineRule="auto"/>
        <w:jc w:val="both"/>
        <w:rPr>
          <w:rFonts w:asciiTheme="majorBidi" w:hAnsiTheme="majorBidi" w:cstheme="majorBidi"/>
          <w:sz w:val="24"/>
          <w:szCs w:val="24"/>
        </w:rPr>
      </w:pPr>
    </w:p>
    <w:p w:rsidR="00792E3A" w:rsidRDefault="00FE69DA" w:rsidP="00431C53">
      <w:pPr>
        <w:spacing w:line="240" w:lineRule="auto"/>
        <w:jc w:val="both"/>
        <w:rPr>
          <w:rFonts w:asciiTheme="majorBidi" w:hAnsiTheme="majorBidi" w:cstheme="majorBidi"/>
          <w:sz w:val="24"/>
          <w:szCs w:val="24"/>
        </w:rPr>
      </w:pPr>
      <w:r w:rsidRPr="00221FC0">
        <w:rPr>
          <w:rFonts w:asciiTheme="majorBidi" w:hAnsiTheme="majorBidi" w:cstheme="majorBidi"/>
          <w:sz w:val="24"/>
          <w:szCs w:val="24"/>
        </w:rPr>
        <w:t xml:space="preserve">The </w:t>
      </w:r>
      <w:r w:rsidR="0094212F" w:rsidRPr="00221FC0">
        <w:rPr>
          <w:rFonts w:asciiTheme="majorBidi" w:hAnsiTheme="majorBidi" w:cstheme="majorBidi"/>
          <w:sz w:val="24"/>
          <w:szCs w:val="24"/>
        </w:rPr>
        <w:t xml:space="preserve">total </w:t>
      </w:r>
      <w:r w:rsidRPr="00221FC0">
        <w:rPr>
          <w:rFonts w:asciiTheme="majorBidi" w:hAnsiTheme="majorBidi" w:cstheme="majorBidi"/>
          <w:sz w:val="24"/>
          <w:szCs w:val="24"/>
        </w:rPr>
        <w:t>number of ATM</w:t>
      </w:r>
      <w:r w:rsidR="0009533E" w:rsidRPr="00221FC0">
        <w:rPr>
          <w:rFonts w:asciiTheme="majorBidi" w:hAnsiTheme="majorBidi" w:cstheme="majorBidi"/>
          <w:sz w:val="24"/>
          <w:szCs w:val="24"/>
        </w:rPr>
        <w:t xml:space="preserve"> </w:t>
      </w:r>
      <w:r w:rsidR="009D1A2B" w:rsidRPr="00221FC0">
        <w:rPr>
          <w:rFonts w:asciiTheme="majorBidi" w:hAnsiTheme="majorBidi" w:cstheme="majorBidi"/>
          <w:sz w:val="24"/>
          <w:szCs w:val="24"/>
        </w:rPr>
        <w:t xml:space="preserve">of banks </w:t>
      </w:r>
      <w:r w:rsidRPr="00221FC0">
        <w:rPr>
          <w:rFonts w:asciiTheme="majorBidi" w:hAnsiTheme="majorBidi" w:cstheme="majorBidi"/>
          <w:sz w:val="24"/>
          <w:szCs w:val="24"/>
        </w:rPr>
        <w:t xml:space="preserve">operating in the UAE reached </w:t>
      </w:r>
      <w:r w:rsidR="00676DEB" w:rsidRPr="00676DEB">
        <w:rPr>
          <w:rFonts w:asciiTheme="majorBidi" w:hAnsiTheme="majorBidi" w:cstheme="majorBidi"/>
          <w:sz w:val="24"/>
          <w:szCs w:val="24"/>
        </w:rPr>
        <w:t>4</w:t>
      </w:r>
      <w:r w:rsidR="00676DEB">
        <w:rPr>
          <w:rFonts w:asciiTheme="majorBidi" w:hAnsiTheme="majorBidi" w:cstheme="majorBidi"/>
          <w:sz w:val="24"/>
          <w:szCs w:val="24"/>
        </w:rPr>
        <w:t>,</w:t>
      </w:r>
      <w:r w:rsidR="00431C53">
        <w:rPr>
          <w:rFonts w:asciiTheme="majorBidi" w:hAnsiTheme="majorBidi" w:cstheme="majorBidi"/>
          <w:sz w:val="24"/>
          <w:szCs w:val="24"/>
        </w:rPr>
        <w:t>400</w:t>
      </w:r>
      <w:r w:rsidR="00676DEB">
        <w:rPr>
          <w:rFonts w:asciiTheme="majorBidi" w:hAnsiTheme="majorBidi" w:cstheme="majorBidi"/>
          <w:sz w:val="24"/>
          <w:szCs w:val="24"/>
        </w:rPr>
        <w:t xml:space="preserve"> </w:t>
      </w:r>
      <w:r w:rsidR="001D645B" w:rsidRPr="006A5785">
        <w:rPr>
          <w:rFonts w:asciiTheme="majorBidi" w:hAnsiTheme="majorBidi" w:cstheme="majorBidi"/>
          <w:sz w:val="24"/>
          <w:szCs w:val="24"/>
        </w:rPr>
        <w:t>by</w:t>
      </w:r>
      <w:r w:rsidRPr="00221FC0">
        <w:rPr>
          <w:rFonts w:asciiTheme="majorBidi" w:hAnsiTheme="majorBidi" w:cstheme="majorBidi"/>
          <w:sz w:val="24"/>
          <w:szCs w:val="24"/>
        </w:rPr>
        <w:t xml:space="preserve"> the end of </w:t>
      </w:r>
      <w:r w:rsidR="00431C53">
        <w:rPr>
          <w:rFonts w:asciiTheme="majorBidi" w:hAnsiTheme="majorBidi" w:cstheme="majorBidi"/>
          <w:sz w:val="24"/>
          <w:szCs w:val="24"/>
        </w:rPr>
        <w:t>March</w:t>
      </w:r>
      <w:r w:rsidR="002012B2">
        <w:rPr>
          <w:rFonts w:asciiTheme="majorBidi" w:hAnsiTheme="majorBidi" w:cstheme="majorBidi"/>
          <w:sz w:val="24"/>
          <w:szCs w:val="24"/>
        </w:rPr>
        <w:t xml:space="preserve"> </w:t>
      </w:r>
      <w:r w:rsidR="00431C53">
        <w:rPr>
          <w:rFonts w:asciiTheme="majorBidi" w:hAnsiTheme="majorBidi" w:cstheme="majorBidi"/>
          <w:sz w:val="24"/>
          <w:szCs w:val="24"/>
        </w:rPr>
        <w:t>2022</w:t>
      </w:r>
      <w:r w:rsidR="006A6D3C">
        <w:rPr>
          <w:rFonts w:asciiTheme="majorBidi" w:hAnsiTheme="majorBidi" w:cstheme="majorBidi"/>
          <w:sz w:val="24"/>
          <w:szCs w:val="24"/>
        </w:rPr>
        <w:t>.</w:t>
      </w:r>
    </w:p>
    <w:tbl>
      <w:tblPr>
        <w:tblW w:w="14035" w:type="dxa"/>
        <w:tblLook w:val="04A0" w:firstRow="1" w:lastRow="0" w:firstColumn="1" w:lastColumn="0" w:noHBand="0" w:noVBand="1"/>
      </w:tblPr>
      <w:tblGrid>
        <w:gridCol w:w="5751"/>
        <w:gridCol w:w="912"/>
        <w:gridCol w:w="912"/>
        <w:gridCol w:w="912"/>
        <w:gridCol w:w="915"/>
        <w:gridCol w:w="912"/>
        <w:gridCol w:w="912"/>
        <w:gridCol w:w="912"/>
        <w:gridCol w:w="917"/>
        <w:gridCol w:w="980"/>
      </w:tblGrid>
      <w:tr w:rsidR="00FA02CE" w:rsidRPr="00FA02CE" w:rsidTr="00FA02CE">
        <w:trPr>
          <w:trHeight w:val="332"/>
        </w:trPr>
        <w:tc>
          <w:tcPr>
            <w:tcW w:w="1403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lastRenderedPageBreak/>
              <w:t>Table-2 Banks, Other Financial Institutions &amp; ATM</w:t>
            </w:r>
          </w:p>
        </w:tc>
      </w:tr>
      <w:tr w:rsidR="00FA02CE" w:rsidRPr="00FA02CE" w:rsidTr="00FA02CE">
        <w:trPr>
          <w:trHeight w:val="199"/>
        </w:trPr>
        <w:tc>
          <w:tcPr>
            <w:tcW w:w="1403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2020 - 2022</w:t>
            </w:r>
          </w:p>
        </w:tc>
      </w:tr>
      <w:tr w:rsidR="00FA02CE" w:rsidRPr="00FA02CE" w:rsidTr="00FA02CE">
        <w:trPr>
          <w:trHeight w:val="234"/>
        </w:trPr>
        <w:tc>
          <w:tcPr>
            <w:tcW w:w="5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jc w:val="both"/>
              <w:rPr>
                <w:rFonts w:ascii="Times New Roman" w:eastAsia="Times New Roman" w:hAnsi="Times New Roman" w:cs="Times New Roman"/>
                <w:b/>
                <w:bCs/>
                <w:color w:val="000000"/>
                <w:sz w:val="28"/>
                <w:szCs w:val="28"/>
              </w:rPr>
            </w:pPr>
            <w:r w:rsidRPr="00FA02CE">
              <w:rPr>
                <w:rFonts w:ascii="Times New Roman" w:eastAsia="Times New Roman" w:hAnsi="Times New Roman" w:cs="Times New Roman"/>
                <w:b/>
                <w:bCs/>
                <w:color w:val="000000"/>
                <w:sz w:val="28"/>
                <w:szCs w:val="28"/>
              </w:rPr>
              <w:t> </w:t>
            </w:r>
          </w:p>
        </w:tc>
        <w:tc>
          <w:tcPr>
            <w:tcW w:w="3651" w:type="dxa"/>
            <w:gridSpan w:val="4"/>
            <w:tcBorders>
              <w:top w:val="nil"/>
              <w:left w:val="nil"/>
              <w:bottom w:val="single" w:sz="4" w:space="0" w:color="auto"/>
              <w:right w:val="single" w:sz="4" w:space="0" w:color="000000"/>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sz w:val="24"/>
                <w:szCs w:val="24"/>
              </w:rPr>
            </w:pPr>
            <w:r w:rsidRPr="00FA02CE">
              <w:rPr>
                <w:rFonts w:ascii="Times New Roman" w:eastAsia="Times New Roman" w:hAnsi="Times New Roman" w:cs="Times New Roman"/>
                <w:b/>
                <w:bCs/>
                <w:color w:val="FFFFFF"/>
                <w:sz w:val="24"/>
                <w:szCs w:val="24"/>
              </w:rPr>
              <w:t>2020</w:t>
            </w:r>
          </w:p>
        </w:tc>
        <w:tc>
          <w:tcPr>
            <w:tcW w:w="3653" w:type="dxa"/>
            <w:gridSpan w:val="4"/>
            <w:tcBorders>
              <w:top w:val="nil"/>
              <w:left w:val="nil"/>
              <w:bottom w:val="single" w:sz="4" w:space="0" w:color="auto"/>
              <w:right w:val="single" w:sz="4" w:space="0" w:color="000000"/>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sz w:val="24"/>
                <w:szCs w:val="24"/>
              </w:rPr>
            </w:pPr>
            <w:r w:rsidRPr="00FA02CE">
              <w:rPr>
                <w:rFonts w:ascii="Times New Roman" w:eastAsia="Times New Roman" w:hAnsi="Times New Roman" w:cs="Times New Roman"/>
                <w:b/>
                <w:bCs/>
                <w:color w:val="FFFFFF"/>
                <w:sz w:val="24"/>
                <w:szCs w:val="24"/>
              </w:rPr>
              <w:t>2021</w:t>
            </w:r>
          </w:p>
        </w:tc>
        <w:tc>
          <w:tcPr>
            <w:tcW w:w="980"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sz w:val="24"/>
                <w:szCs w:val="24"/>
              </w:rPr>
            </w:pPr>
            <w:r w:rsidRPr="00FA02CE">
              <w:rPr>
                <w:rFonts w:ascii="Times New Roman" w:eastAsia="Times New Roman" w:hAnsi="Times New Roman" w:cs="Times New Roman"/>
                <w:b/>
                <w:bCs/>
                <w:color w:val="FFFFFF"/>
                <w:sz w:val="24"/>
                <w:szCs w:val="24"/>
              </w:rPr>
              <w:t>2022</w:t>
            </w:r>
          </w:p>
        </w:tc>
      </w:tr>
      <w:tr w:rsidR="00FA02CE" w:rsidRPr="00FA02CE" w:rsidTr="00FA02CE">
        <w:trPr>
          <w:trHeight w:val="258"/>
        </w:trPr>
        <w:tc>
          <w:tcPr>
            <w:tcW w:w="5751" w:type="dxa"/>
            <w:vMerge/>
            <w:tcBorders>
              <w:top w:val="nil"/>
              <w:left w:val="single" w:sz="4" w:space="0" w:color="auto"/>
              <w:bottom w:val="single" w:sz="4" w:space="0" w:color="auto"/>
              <w:right w:val="single" w:sz="4" w:space="0" w:color="auto"/>
            </w:tcBorders>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8"/>
                <w:szCs w:val="28"/>
              </w:rPr>
            </w:pP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Mar</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Jun</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Sep</w:t>
            </w:r>
          </w:p>
        </w:tc>
        <w:tc>
          <w:tcPr>
            <w:tcW w:w="915"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Dec</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Mar</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Jun</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Sep</w:t>
            </w:r>
          </w:p>
        </w:tc>
        <w:tc>
          <w:tcPr>
            <w:tcW w:w="912"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Dec</w:t>
            </w:r>
          </w:p>
        </w:tc>
        <w:tc>
          <w:tcPr>
            <w:tcW w:w="985" w:type="dxa"/>
            <w:tcBorders>
              <w:top w:val="nil"/>
              <w:left w:val="nil"/>
              <w:bottom w:val="single" w:sz="4" w:space="0" w:color="auto"/>
              <w:right w:val="single" w:sz="4" w:space="0" w:color="auto"/>
            </w:tcBorders>
            <w:shd w:val="clear" w:color="000000" w:fill="806D38"/>
            <w:vAlign w:val="center"/>
            <w:hideMark/>
          </w:tcPr>
          <w:p w:rsidR="00FA02CE" w:rsidRPr="00FA02CE" w:rsidRDefault="00FA02CE" w:rsidP="00FA02CE">
            <w:pPr>
              <w:spacing w:after="0" w:line="240" w:lineRule="auto"/>
              <w:jc w:val="center"/>
              <w:rPr>
                <w:rFonts w:ascii="Times New Roman" w:eastAsia="Times New Roman" w:hAnsi="Times New Roman" w:cs="Times New Roman"/>
                <w:b/>
                <w:bCs/>
                <w:color w:val="FFFFFF"/>
              </w:rPr>
            </w:pPr>
            <w:r w:rsidRPr="00FA02CE">
              <w:rPr>
                <w:rFonts w:ascii="Times New Roman" w:eastAsia="Times New Roman" w:hAnsi="Times New Roman" w:cs="Times New Roman"/>
                <w:b/>
                <w:bCs/>
                <w:color w:val="FFFFFF"/>
              </w:rPr>
              <w:t>Mar*</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Locally Incorporated Banks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both"/>
              <w:rPr>
                <w:rFonts w:ascii="Times New Roman" w:eastAsia="Times New Roman" w:hAnsi="Times New Roman" w:cs="Times New Roman"/>
                <w:color w:val="000000"/>
                <w:sz w:val="28"/>
                <w:szCs w:val="28"/>
              </w:rPr>
            </w:pPr>
            <w:r w:rsidRPr="00FA02CE">
              <w:rPr>
                <w:rFonts w:ascii="Times New Roman" w:eastAsia="Times New Roman" w:hAnsi="Times New Roman" w:cs="Times New Roman"/>
                <w:color w:val="000000"/>
                <w:sz w:val="28"/>
                <w:szCs w:val="28"/>
              </w:rPr>
              <w:t> </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Main Branches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Additional Branches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640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611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559</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541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534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513</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511</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Electronic Banking Service Units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32</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34 </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35</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41</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42</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Cash Offices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31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26</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23 </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42A12" w:rsidP="00F42A1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20</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20</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GCC Banks (Excluding Wholesale Banks)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 </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Main Branches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Additional Branches</w:t>
            </w:r>
          </w:p>
        </w:tc>
        <w:tc>
          <w:tcPr>
            <w:tcW w:w="912" w:type="dxa"/>
            <w:tcBorders>
              <w:top w:val="nil"/>
              <w:left w:val="nil"/>
              <w:bottom w:val="nil"/>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5</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6</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Other Foreign Banks</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 </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Main Branches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42A12" w:rsidP="00F42A1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21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Additional Branches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74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74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73</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rPr>
            </w:pPr>
            <w:r w:rsidRPr="00FA02CE">
              <w:rPr>
                <w:rFonts w:ascii="Times New Roman" w:eastAsia="Times New Roman" w:hAnsi="Times New Roman" w:cs="Times New Roman"/>
              </w:rPr>
              <w:t>68</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Electronic Banking Service Units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23</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23</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21</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Cash Offices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r>
      <w:tr w:rsidR="00FA02CE" w:rsidRPr="00FA02CE" w:rsidTr="00FA02CE">
        <w:trPr>
          <w:trHeight w:val="222"/>
        </w:trPr>
        <w:tc>
          <w:tcPr>
            <w:tcW w:w="5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 xml:space="preserve">Wholesale Banks </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ind w:firstLineChars="400" w:firstLine="880"/>
              <w:rPr>
                <w:rFonts w:ascii="Times New Roman" w:eastAsia="Times New Roman" w:hAnsi="Times New Roman" w:cs="Times New Roman"/>
                <w:color w:val="000000"/>
              </w:rPr>
            </w:pPr>
            <w:r w:rsidRPr="00FA02CE">
              <w:rPr>
                <w:rFonts w:ascii="Times New Roman" w:eastAsia="Times New Roman" w:hAnsi="Times New Roman" w:cs="Times New Roman"/>
                <w:color w:val="000000"/>
              </w:rPr>
              <w:t>of which GCC Banks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color w:val="000000"/>
              </w:rPr>
            </w:pPr>
            <w:r w:rsidRPr="00FA02CE">
              <w:rPr>
                <w:rFonts w:ascii="Times New Roman" w:eastAsia="Times New Roman" w:hAnsi="Times New Roman" w:cs="Times New Roman"/>
                <w:color w:val="000000"/>
              </w:rPr>
              <w:t>1</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Representative Offices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87</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86</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86</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86</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78</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77</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Finance Companies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22</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22</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21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19</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19</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19</w:t>
            </w:r>
          </w:p>
        </w:tc>
      </w:tr>
      <w:tr w:rsidR="00FA02CE" w:rsidRPr="00FA02CE" w:rsidTr="00FA02CE">
        <w:trPr>
          <w:trHeight w:val="222"/>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Moneychangers</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102</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97</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97</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94</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93</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89</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89</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87</w:t>
            </w:r>
          </w:p>
        </w:tc>
      </w:tr>
      <w:tr w:rsidR="00FA02CE" w:rsidRPr="00FA02CE" w:rsidTr="00FA02CE">
        <w:trPr>
          <w:trHeight w:val="598"/>
        </w:trPr>
        <w:tc>
          <w:tcPr>
            <w:tcW w:w="5751" w:type="dxa"/>
            <w:tcBorders>
              <w:top w:val="nil"/>
              <w:left w:val="single" w:sz="4" w:space="0" w:color="auto"/>
              <w:bottom w:val="single" w:sz="4" w:space="0" w:color="auto"/>
              <w:right w:val="single" w:sz="4" w:space="0" w:color="auto"/>
            </w:tcBorders>
            <w:shd w:val="clear" w:color="auto" w:fill="auto"/>
            <w:hideMark/>
          </w:tcPr>
          <w:p w:rsidR="00FA02CE" w:rsidRPr="00FA02CE" w:rsidRDefault="00FA02CE" w:rsidP="00FA02CE">
            <w:pPr>
              <w:spacing w:after="0" w:line="240" w:lineRule="auto"/>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Offices for Intermediating in Currency Trading &amp; Money Market Operations</w:t>
            </w:r>
          </w:p>
        </w:tc>
        <w:tc>
          <w:tcPr>
            <w:tcW w:w="912" w:type="dxa"/>
            <w:tcBorders>
              <w:top w:val="nil"/>
              <w:left w:val="nil"/>
              <w:bottom w:val="nil"/>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nil"/>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11</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10</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6</w:t>
            </w:r>
          </w:p>
        </w:tc>
      </w:tr>
      <w:tr w:rsidR="00FA02CE" w:rsidRPr="00FA02CE" w:rsidTr="00FA02CE">
        <w:trPr>
          <w:trHeight w:val="328"/>
        </w:trPr>
        <w:tc>
          <w:tcPr>
            <w:tcW w:w="5751" w:type="dxa"/>
            <w:tcBorders>
              <w:top w:val="nil"/>
              <w:left w:val="single" w:sz="4" w:space="0" w:color="auto"/>
              <w:bottom w:val="single" w:sz="4" w:space="0" w:color="auto"/>
              <w:right w:val="single" w:sz="4" w:space="0" w:color="auto"/>
            </w:tcBorders>
            <w:shd w:val="clear" w:color="auto" w:fill="auto"/>
            <w:noWrap/>
            <w:vAlign w:val="center"/>
            <w:hideMark/>
          </w:tcPr>
          <w:p w:rsidR="00FA02CE" w:rsidRPr="00FA02CE" w:rsidRDefault="00FA02CE" w:rsidP="00FA02CE">
            <w:pPr>
              <w:spacing w:after="0" w:line="240" w:lineRule="auto"/>
              <w:rPr>
                <w:rFonts w:ascii="Times New Roman" w:eastAsia="Times New Roman" w:hAnsi="Times New Roman" w:cs="Times New Roman"/>
                <w:b/>
                <w:bCs/>
                <w:color w:val="000000"/>
                <w:sz w:val="24"/>
                <w:szCs w:val="24"/>
              </w:rPr>
            </w:pPr>
            <w:r w:rsidRPr="00FA02CE">
              <w:rPr>
                <w:rFonts w:ascii="Times New Roman" w:eastAsia="Times New Roman" w:hAnsi="Times New Roman" w:cs="Times New Roman"/>
                <w:b/>
                <w:bCs/>
                <w:color w:val="000000"/>
                <w:sz w:val="24"/>
                <w:szCs w:val="24"/>
              </w:rPr>
              <w:t>ATM</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4,937</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4,685</w:t>
            </w:r>
          </w:p>
        </w:tc>
        <w:tc>
          <w:tcPr>
            <w:tcW w:w="912"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4,542</w:t>
            </w:r>
          </w:p>
        </w:tc>
        <w:tc>
          <w:tcPr>
            <w:tcW w:w="915" w:type="dxa"/>
            <w:tcBorders>
              <w:top w:val="nil"/>
              <w:left w:val="nil"/>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4,422</w:t>
            </w:r>
          </w:p>
        </w:tc>
        <w:tc>
          <w:tcPr>
            <w:tcW w:w="912"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4,343</w:t>
            </w:r>
          </w:p>
        </w:tc>
        <w:tc>
          <w:tcPr>
            <w:tcW w:w="912" w:type="dxa"/>
            <w:tcBorders>
              <w:top w:val="nil"/>
              <w:left w:val="nil"/>
              <w:bottom w:val="single" w:sz="4" w:space="0" w:color="auto"/>
              <w:right w:val="nil"/>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4,311</w:t>
            </w:r>
          </w:p>
        </w:tc>
        <w:tc>
          <w:tcPr>
            <w:tcW w:w="912" w:type="dxa"/>
            <w:tcBorders>
              <w:top w:val="nil"/>
              <w:left w:val="single" w:sz="4" w:space="0" w:color="auto"/>
              <w:bottom w:val="single" w:sz="4" w:space="0" w:color="auto"/>
              <w:right w:val="nil"/>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4,345</w:t>
            </w:r>
          </w:p>
        </w:tc>
        <w:tc>
          <w:tcPr>
            <w:tcW w:w="912" w:type="dxa"/>
            <w:tcBorders>
              <w:top w:val="nil"/>
              <w:left w:val="single" w:sz="4" w:space="0" w:color="auto"/>
              <w:bottom w:val="single" w:sz="4" w:space="0" w:color="auto"/>
              <w:right w:val="single" w:sz="4" w:space="0" w:color="auto"/>
            </w:tcBorders>
            <w:shd w:val="clear" w:color="auto" w:fill="auto"/>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4,396</w:t>
            </w:r>
          </w:p>
        </w:tc>
        <w:tc>
          <w:tcPr>
            <w:tcW w:w="985" w:type="dxa"/>
            <w:tcBorders>
              <w:top w:val="nil"/>
              <w:left w:val="nil"/>
              <w:bottom w:val="single" w:sz="4" w:space="0" w:color="auto"/>
              <w:right w:val="single" w:sz="4" w:space="0" w:color="auto"/>
            </w:tcBorders>
            <w:shd w:val="clear" w:color="000000" w:fill="DDD9C4"/>
            <w:vAlign w:val="center"/>
            <w:hideMark/>
          </w:tcPr>
          <w:p w:rsidR="00FA02CE" w:rsidRPr="00FA02CE" w:rsidRDefault="00FA02CE" w:rsidP="00FA02CE">
            <w:pPr>
              <w:spacing w:after="0" w:line="240" w:lineRule="auto"/>
              <w:jc w:val="right"/>
              <w:rPr>
                <w:rFonts w:ascii="Times New Roman" w:eastAsia="Times New Roman" w:hAnsi="Times New Roman" w:cs="Times New Roman"/>
                <w:b/>
                <w:bCs/>
                <w:color w:val="000000"/>
              </w:rPr>
            </w:pPr>
            <w:r w:rsidRPr="00FA02CE">
              <w:rPr>
                <w:rFonts w:ascii="Times New Roman" w:eastAsia="Times New Roman" w:hAnsi="Times New Roman" w:cs="Times New Roman"/>
                <w:b/>
                <w:bCs/>
                <w:color w:val="000000"/>
              </w:rPr>
              <w:t>4,400</w:t>
            </w:r>
          </w:p>
        </w:tc>
      </w:tr>
      <w:tr w:rsidR="00FA02CE" w:rsidRPr="00FA02CE" w:rsidTr="00FA02CE">
        <w:trPr>
          <w:trHeight w:val="821"/>
        </w:trPr>
        <w:tc>
          <w:tcPr>
            <w:tcW w:w="13055" w:type="dxa"/>
            <w:gridSpan w:val="9"/>
            <w:tcBorders>
              <w:top w:val="single" w:sz="4" w:space="0" w:color="auto"/>
              <w:left w:val="nil"/>
              <w:bottom w:val="nil"/>
              <w:right w:val="nil"/>
            </w:tcBorders>
            <w:shd w:val="clear" w:color="auto" w:fill="auto"/>
            <w:vAlign w:val="center"/>
            <w:hideMark/>
          </w:tcPr>
          <w:p w:rsidR="00FA02CE" w:rsidRPr="00FA02CE" w:rsidRDefault="00FA02CE" w:rsidP="00FA02CE">
            <w:pPr>
              <w:spacing w:after="0" w:line="240" w:lineRule="auto"/>
              <w:rPr>
                <w:rFonts w:ascii="Times New Roman" w:eastAsia="Times New Roman" w:hAnsi="Times New Roman" w:cs="Times New Roman"/>
                <w:i/>
                <w:iCs/>
                <w:color w:val="000000"/>
                <w:sz w:val="20"/>
                <w:szCs w:val="20"/>
                <w:u w:val="single"/>
              </w:rPr>
            </w:pPr>
            <w:r w:rsidRPr="00FA02CE">
              <w:rPr>
                <w:rFonts w:ascii="Times New Roman" w:eastAsia="Times New Roman" w:hAnsi="Times New Roman" w:cs="Times New Roman"/>
                <w:i/>
                <w:iCs/>
                <w:color w:val="000000"/>
                <w:sz w:val="20"/>
                <w:szCs w:val="20"/>
                <w:u w:val="single"/>
              </w:rPr>
              <w:t xml:space="preserve">Source:  Banking Supervision Department and UAESWITCH </w:t>
            </w:r>
            <w:r w:rsidRPr="00FA02CE">
              <w:rPr>
                <w:rFonts w:ascii="Times New Roman" w:eastAsia="Times New Roman" w:hAnsi="Times New Roman" w:cs="Times New Roman"/>
                <w:i/>
                <w:iCs/>
                <w:color w:val="000000"/>
                <w:sz w:val="20"/>
                <w:szCs w:val="20"/>
                <w:u w:val="single"/>
              </w:rPr>
              <w:br/>
              <w:t>*Estimates, subject to revision</w:t>
            </w:r>
          </w:p>
        </w:tc>
        <w:tc>
          <w:tcPr>
            <w:tcW w:w="980" w:type="dxa"/>
            <w:tcBorders>
              <w:top w:val="nil"/>
              <w:left w:val="nil"/>
              <w:bottom w:val="nil"/>
              <w:right w:val="nil"/>
            </w:tcBorders>
            <w:shd w:val="clear" w:color="auto" w:fill="auto"/>
            <w:vAlign w:val="center"/>
            <w:hideMark/>
          </w:tcPr>
          <w:p w:rsidR="00FA02CE" w:rsidRPr="00FA02CE" w:rsidRDefault="00FA02CE" w:rsidP="00FA02CE">
            <w:pPr>
              <w:spacing w:after="0" w:line="240" w:lineRule="auto"/>
              <w:rPr>
                <w:rFonts w:ascii="Times New Roman" w:eastAsia="Times New Roman" w:hAnsi="Times New Roman" w:cs="Times New Roman"/>
                <w:i/>
                <w:iCs/>
                <w:color w:val="000000"/>
                <w:sz w:val="20"/>
                <w:szCs w:val="20"/>
                <w:u w:val="single"/>
              </w:rPr>
            </w:pPr>
          </w:p>
        </w:tc>
      </w:tr>
    </w:tbl>
    <w:p w:rsidR="00EE17A3" w:rsidRDefault="00EE17A3" w:rsidP="00B65B5A">
      <w:pPr>
        <w:spacing w:line="240" w:lineRule="auto"/>
        <w:jc w:val="both"/>
        <w:rPr>
          <w:rFonts w:asciiTheme="majorBidi" w:hAnsiTheme="majorBidi" w:cstheme="majorBidi"/>
          <w:b/>
          <w:bCs/>
          <w:sz w:val="24"/>
          <w:szCs w:val="24"/>
        </w:rPr>
      </w:pPr>
    </w:p>
    <w:p w:rsidR="00B65B5A" w:rsidRPr="00B65B5A" w:rsidRDefault="003D6D21" w:rsidP="00B65B5A">
      <w:pPr>
        <w:spacing w:line="240" w:lineRule="auto"/>
        <w:jc w:val="both"/>
        <w:rPr>
          <w:rFonts w:asciiTheme="majorBidi" w:hAnsiTheme="majorBidi" w:cstheme="majorBidi"/>
          <w:b/>
          <w:bCs/>
          <w:sz w:val="24"/>
          <w:szCs w:val="24"/>
        </w:rPr>
      </w:pPr>
      <w:r w:rsidRPr="00221FC0">
        <w:rPr>
          <w:rFonts w:asciiTheme="majorBidi" w:hAnsiTheme="majorBidi" w:cstheme="majorBidi"/>
          <w:b/>
          <w:bCs/>
          <w:sz w:val="24"/>
          <w:szCs w:val="24"/>
        </w:rPr>
        <w:lastRenderedPageBreak/>
        <w:t xml:space="preserve">2- Bank Assets </w:t>
      </w:r>
      <w:r w:rsidR="00C02672" w:rsidRPr="00221FC0">
        <w:rPr>
          <w:rFonts w:asciiTheme="majorBidi" w:hAnsiTheme="majorBidi" w:cstheme="majorBidi"/>
          <w:b/>
          <w:bCs/>
          <w:sz w:val="24"/>
          <w:szCs w:val="24"/>
        </w:rPr>
        <w:t xml:space="preserve">and </w:t>
      </w:r>
      <w:r w:rsidRPr="00221FC0">
        <w:rPr>
          <w:rFonts w:asciiTheme="majorBidi" w:hAnsiTheme="majorBidi" w:cstheme="majorBidi"/>
          <w:b/>
          <w:bCs/>
          <w:sz w:val="24"/>
          <w:szCs w:val="24"/>
        </w:rPr>
        <w:t xml:space="preserve">Loans </w:t>
      </w:r>
    </w:p>
    <w:p w:rsidR="00221F9E" w:rsidRPr="00221FC0" w:rsidRDefault="00FF7908" w:rsidP="00122874">
      <w:pPr>
        <w:jc w:val="both"/>
        <w:rPr>
          <w:rFonts w:asciiTheme="majorBidi" w:eastAsia="Arial Unicode MS" w:hAnsiTheme="majorBidi" w:cstheme="majorBidi"/>
          <w:sz w:val="24"/>
          <w:szCs w:val="24"/>
        </w:rPr>
      </w:pPr>
      <w:r>
        <w:rPr>
          <w:rFonts w:asciiTheme="majorBidi" w:hAnsiTheme="majorBidi" w:cstheme="majorBidi"/>
          <w:sz w:val="24"/>
          <w:szCs w:val="24"/>
        </w:rPr>
        <w:t xml:space="preserve">At </w:t>
      </w:r>
      <w:r w:rsidR="00B35B71" w:rsidRPr="00B35B71">
        <w:rPr>
          <w:rFonts w:asciiTheme="majorBidi" w:hAnsiTheme="majorBidi" w:cstheme="majorBidi"/>
          <w:sz w:val="24"/>
          <w:szCs w:val="24"/>
        </w:rPr>
        <w:t xml:space="preserve">the end of the </w:t>
      </w:r>
      <w:r w:rsidR="00647A5C">
        <w:rPr>
          <w:rFonts w:asciiTheme="majorBidi" w:hAnsiTheme="majorBidi" w:cstheme="majorBidi"/>
          <w:sz w:val="24"/>
          <w:szCs w:val="24"/>
        </w:rPr>
        <w:t>f</w:t>
      </w:r>
      <w:r w:rsidR="00122874">
        <w:rPr>
          <w:rFonts w:asciiTheme="majorBidi" w:hAnsiTheme="majorBidi" w:cstheme="majorBidi"/>
          <w:sz w:val="24"/>
          <w:szCs w:val="24"/>
        </w:rPr>
        <w:t>irst</w:t>
      </w:r>
      <w:r w:rsidR="00F60C1E">
        <w:rPr>
          <w:rFonts w:asciiTheme="majorBidi" w:hAnsiTheme="majorBidi" w:cstheme="majorBidi"/>
          <w:sz w:val="24"/>
          <w:szCs w:val="24"/>
        </w:rPr>
        <w:t xml:space="preserve"> </w:t>
      </w:r>
      <w:r w:rsidR="00512859">
        <w:rPr>
          <w:rFonts w:asciiTheme="majorBidi" w:hAnsiTheme="majorBidi" w:cstheme="majorBidi"/>
          <w:sz w:val="24"/>
          <w:szCs w:val="24"/>
        </w:rPr>
        <w:t>quarter of 202</w:t>
      </w:r>
      <w:r w:rsidR="00122874">
        <w:rPr>
          <w:rFonts w:asciiTheme="majorBidi" w:hAnsiTheme="majorBidi" w:cstheme="majorBidi"/>
          <w:sz w:val="24"/>
          <w:szCs w:val="24"/>
        </w:rPr>
        <w:t>2,</w:t>
      </w:r>
      <w:r w:rsidR="00B35B71" w:rsidRPr="00B35B71">
        <w:rPr>
          <w:rFonts w:asciiTheme="majorBidi" w:hAnsiTheme="majorBidi" w:cstheme="majorBidi"/>
          <w:sz w:val="24"/>
          <w:szCs w:val="24"/>
        </w:rPr>
        <w:t xml:space="preserve"> </w:t>
      </w:r>
      <w:r w:rsidR="00B35B71">
        <w:rPr>
          <w:rFonts w:asciiTheme="majorBidi" w:hAnsiTheme="majorBidi" w:cstheme="majorBidi"/>
          <w:sz w:val="24"/>
          <w:szCs w:val="24"/>
        </w:rPr>
        <w:t>t</w:t>
      </w:r>
      <w:r w:rsidR="00F276BE" w:rsidRPr="00221FC0">
        <w:rPr>
          <w:rFonts w:asciiTheme="majorBidi" w:hAnsiTheme="majorBidi" w:cstheme="majorBidi"/>
          <w:sz w:val="24"/>
          <w:szCs w:val="24"/>
        </w:rPr>
        <w:t>otal a</w:t>
      </w:r>
      <w:r w:rsidR="003D6D21" w:rsidRPr="00221FC0">
        <w:rPr>
          <w:rFonts w:asciiTheme="majorBidi" w:hAnsiTheme="majorBidi" w:cstheme="majorBidi"/>
          <w:sz w:val="24"/>
          <w:szCs w:val="24"/>
        </w:rPr>
        <w:t xml:space="preserve">ssets </w:t>
      </w:r>
      <w:r w:rsidR="00F53528" w:rsidRPr="00221FC0">
        <w:rPr>
          <w:rFonts w:asciiTheme="majorBidi" w:hAnsiTheme="majorBidi" w:cstheme="majorBidi"/>
          <w:sz w:val="24"/>
          <w:szCs w:val="24"/>
        </w:rPr>
        <w:t>of banks</w:t>
      </w:r>
      <w:r w:rsidR="003D6D21" w:rsidRPr="00221FC0">
        <w:rPr>
          <w:rFonts w:asciiTheme="majorBidi" w:hAnsiTheme="majorBidi" w:cstheme="majorBidi"/>
          <w:sz w:val="24"/>
          <w:szCs w:val="24"/>
        </w:rPr>
        <w:t xml:space="preserve"> operating in the UAE </w:t>
      </w:r>
      <w:r w:rsidR="005C3377">
        <w:rPr>
          <w:rFonts w:asciiTheme="majorBidi" w:hAnsiTheme="majorBidi" w:cstheme="majorBidi"/>
          <w:sz w:val="24"/>
          <w:szCs w:val="24"/>
        </w:rPr>
        <w:t xml:space="preserve">increased </w:t>
      </w:r>
      <w:r w:rsidR="003D6D21" w:rsidRPr="00221FC0">
        <w:rPr>
          <w:rFonts w:asciiTheme="majorBidi" w:hAnsiTheme="majorBidi" w:cstheme="majorBidi"/>
          <w:sz w:val="24"/>
          <w:szCs w:val="24"/>
        </w:rPr>
        <w:t xml:space="preserve">by </w:t>
      </w:r>
      <w:r w:rsidR="00122874">
        <w:rPr>
          <w:rFonts w:asciiTheme="majorBidi" w:hAnsiTheme="majorBidi" w:cstheme="majorBidi"/>
          <w:sz w:val="24"/>
          <w:szCs w:val="24"/>
        </w:rPr>
        <w:t>0.4</w:t>
      </w:r>
      <w:r w:rsidR="00B35B71">
        <w:rPr>
          <w:rFonts w:asciiTheme="majorBidi" w:hAnsiTheme="majorBidi" w:cstheme="majorBidi"/>
          <w:sz w:val="24"/>
          <w:szCs w:val="24"/>
        </w:rPr>
        <w:t>%</w:t>
      </w:r>
      <w:r w:rsidR="00DE6192">
        <w:rPr>
          <w:rFonts w:asciiTheme="majorBidi" w:hAnsiTheme="majorBidi" w:cstheme="majorBidi"/>
          <w:sz w:val="24"/>
          <w:szCs w:val="24"/>
        </w:rPr>
        <w:t xml:space="preserve"> (q-o-q)</w:t>
      </w:r>
      <w:r w:rsidR="00B35B71">
        <w:rPr>
          <w:rFonts w:asciiTheme="majorBidi" w:hAnsiTheme="majorBidi" w:cstheme="majorBidi"/>
          <w:sz w:val="24"/>
          <w:szCs w:val="24"/>
        </w:rPr>
        <w:t xml:space="preserve">, </w:t>
      </w:r>
      <w:r w:rsidR="009C6A8F">
        <w:rPr>
          <w:rFonts w:asciiTheme="majorBidi" w:hAnsiTheme="majorBidi" w:cstheme="majorBidi"/>
          <w:sz w:val="24"/>
          <w:szCs w:val="24"/>
        </w:rPr>
        <w:t xml:space="preserve">reaching </w:t>
      </w:r>
      <w:r w:rsidR="003D6D21" w:rsidRPr="00221FC0">
        <w:rPr>
          <w:rFonts w:asciiTheme="majorBidi" w:hAnsiTheme="majorBidi" w:cstheme="majorBidi"/>
          <w:sz w:val="24"/>
          <w:szCs w:val="24"/>
        </w:rPr>
        <w:t xml:space="preserve">AED </w:t>
      </w:r>
      <w:r w:rsidR="00122874">
        <w:rPr>
          <w:rFonts w:asciiTheme="majorBidi" w:hAnsiTheme="majorBidi" w:cstheme="majorBidi"/>
          <w:sz w:val="24"/>
          <w:szCs w:val="24"/>
        </w:rPr>
        <w:t>3,336.4</w:t>
      </w:r>
      <w:r w:rsidR="00652A0F">
        <w:rPr>
          <w:rFonts w:asciiTheme="majorBidi" w:hAnsiTheme="majorBidi" w:cstheme="majorBidi"/>
          <w:sz w:val="24"/>
          <w:szCs w:val="24"/>
        </w:rPr>
        <w:t xml:space="preserve"> </w:t>
      </w:r>
      <w:r w:rsidR="001A067C">
        <w:rPr>
          <w:rFonts w:asciiTheme="majorBidi" w:hAnsiTheme="majorBidi" w:cstheme="majorBidi"/>
          <w:sz w:val="24"/>
          <w:szCs w:val="24"/>
        </w:rPr>
        <w:t>billion</w:t>
      </w:r>
      <w:r w:rsidR="0055579F">
        <w:rPr>
          <w:rFonts w:asciiTheme="majorBidi" w:hAnsiTheme="majorBidi" w:cstheme="majorBidi"/>
          <w:sz w:val="24"/>
          <w:szCs w:val="24"/>
        </w:rPr>
        <w:t xml:space="preserve">. </w:t>
      </w:r>
      <w:r w:rsidR="00DD53BE">
        <w:rPr>
          <w:rFonts w:asciiTheme="majorBidi" w:hAnsiTheme="majorBidi" w:cstheme="majorBidi"/>
          <w:sz w:val="24"/>
          <w:szCs w:val="24"/>
        </w:rPr>
        <w:t xml:space="preserve"> During the period between </w:t>
      </w:r>
      <w:r w:rsidR="00122874">
        <w:rPr>
          <w:rFonts w:asciiTheme="majorBidi" w:hAnsiTheme="majorBidi" w:cstheme="majorBidi"/>
          <w:sz w:val="24"/>
          <w:szCs w:val="24"/>
        </w:rPr>
        <w:t>March</w:t>
      </w:r>
      <w:r w:rsidR="00652A0F">
        <w:rPr>
          <w:rFonts w:asciiTheme="majorBidi" w:hAnsiTheme="majorBidi" w:cstheme="majorBidi"/>
          <w:sz w:val="24"/>
          <w:szCs w:val="24"/>
        </w:rPr>
        <w:t xml:space="preserve"> </w:t>
      </w:r>
      <w:r w:rsidR="00122874">
        <w:rPr>
          <w:rFonts w:asciiTheme="majorBidi" w:hAnsiTheme="majorBidi" w:cstheme="majorBidi"/>
          <w:sz w:val="24"/>
          <w:szCs w:val="24"/>
        </w:rPr>
        <w:t>2021</w:t>
      </w:r>
      <w:r w:rsidR="00512859">
        <w:rPr>
          <w:rFonts w:asciiTheme="majorBidi" w:hAnsiTheme="majorBidi" w:cstheme="majorBidi"/>
          <w:sz w:val="24"/>
          <w:szCs w:val="24"/>
        </w:rPr>
        <w:t xml:space="preserve"> and </w:t>
      </w:r>
      <w:r w:rsidR="00122874">
        <w:rPr>
          <w:rFonts w:asciiTheme="majorBidi" w:hAnsiTheme="majorBidi" w:cstheme="majorBidi"/>
          <w:sz w:val="24"/>
          <w:szCs w:val="24"/>
        </w:rPr>
        <w:t>March 2022</w:t>
      </w:r>
      <w:r w:rsidR="00DD53BE">
        <w:rPr>
          <w:rFonts w:asciiTheme="majorBidi" w:hAnsiTheme="majorBidi" w:cstheme="majorBidi"/>
          <w:sz w:val="24"/>
          <w:szCs w:val="24"/>
        </w:rPr>
        <w:t xml:space="preserve">, the total assets of banks operating in the UAE </w:t>
      </w:r>
      <w:r w:rsidR="00647A5C">
        <w:rPr>
          <w:rFonts w:asciiTheme="majorBidi" w:hAnsiTheme="majorBidi" w:cstheme="majorBidi"/>
          <w:sz w:val="24"/>
          <w:szCs w:val="24"/>
        </w:rPr>
        <w:t>increased</w:t>
      </w:r>
      <w:r w:rsidR="000033BB">
        <w:rPr>
          <w:rFonts w:asciiTheme="majorBidi" w:hAnsiTheme="majorBidi" w:cstheme="majorBidi"/>
          <w:sz w:val="24"/>
          <w:szCs w:val="24"/>
        </w:rPr>
        <w:t xml:space="preserve"> </w:t>
      </w:r>
      <w:r w:rsidR="00DD53BE">
        <w:rPr>
          <w:rFonts w:asciiTheme="majorBidi" w:hAnsiTheme="majorBidi" w:cstheme="majorBidi"/>
          <w:sz w:val="24"/>
          <w:szCs w:val="24"/>
        </w:rPr>
        <w:t xml:space="preserve">by </w:t>
      </w:r>
      <w:r w:rsidR="00122874">
        <w:rPr>
          <w:rFonts w:asciiTheme="majorBidi" w:hAnsiTheme="majorBidi" w:cstheme="majorBidi"/>
          <w:sz w:val="24"/>
          <w:szCs w:val="24"/>
        </w:rPr>
        <w:t>5.1</w:t>
      </w:r>
      <w:r w:rsidR="00DD53BE">
        <w:rPr>
          <w:rFonts w:asciiTheme="majorBidi" w:hAnsiTheme="majorBidi" w:cstheme="majorBidi"/>
          <w:sz w:val="24"/>
          <w:szCs w:val="24"/>
        </w:rPr>
        <w:t>%</w:t>
      </w:r>
      <w:r w:rsidR="00DE6192">
        <w:rPr>
          <w:rFonts w:asciiTheme="majorBidi" w:hAnsiTheme="majorBidi" w:cstheme="majorBidi"/>
          <w:sz w:val="24"/>
          <w:szCs w:val="24"/>
        </w:rPr>
        <w:t xml:space="preserve"> (y-o-y)</w:t>
      </w:r>
      <w:r w:rsidR="00DD53BE">
        <w:rPr>
          <w:rFonts w:asciiTheme="majorBidi" w:hAnsiTheme="majorBidi" w:cstheme="majorBidi"/>
          <w:sz w:val="24"/>
          <w:szCs w:val="24"/>
        </w:rPr>
        <w:t>.</w:t>
      </w:r>
    </w:p>
    <w:p w:rsidR="00036D9E" w:rsidRDefault="00C83FE7" w:rsidP="00122874">
      <w:pPr>
        <w:jc w:val="both"/>
        <w:rPr>
          <w:rFonts w:asciiTheme="majorBidi" w:hAnsiTheme="majorBidi" w:cstheme="majorBidi"/>
          <w:sz w:val="24"/>
          <w:szCs w:val="24"/>
        </w:rPr>
      </w:pPr>
      <w:r>
        <w:rPr>
          <w:rFonts w:asciiTheme="majorBidi" w:hAnsiTheme="majorBidi" w:cstheme="majorBidi"/>
          <w:sz w:val="24"/>
          <w:szCs w:val="24"/>
        </w:rPr>
        <w:t xml:space="preserve">Gross credit </w:t>
      </w:r>
      <w:r w:rsidR="000355D3">
        <w:rPr>
          <w:rFonts w:asciiTheme="majorBidi" w:hAnsiTheme="majorBidi" w:cstheme="majorBidi"/>
          <w:sz w:val="24"/>
          <w:szCs w:val="24"/>
        </w:rPr>
        <w:t>in</w:t>
      </w:r>
      <w:r w:rsidR="00C17A96">
        <w:rPr>
          <w:rFonts w:asciiTheme="majorBidi" w:hAnsiTheme="majorBidi" w:cstheme="majorBidi"/>
          <w:sz w:val="24"/>
          <w:szCs w:val="24"/>
        </w:rPr>
        <w:t xml:space="preserve">creased </w:t>
      </w:r>
      <w:r>
        <w:rPr>
          <w:rFonts w:asciiTheme="majorBidi" w:hAnsiTheme="majorBidi" w:cstheme="majorBidi"/>
          <w:sz w:val="24"/>
          <w:szCs w:val="24"/>
        </w:rPr>
        <w:t xml:space="preserve">by </w:t>
      </w:r>
      <w:r w:rsidR="00122874">
        <w:rPr>
          <w:rFonts w:asciiTheme="majorBidi" w:hAnsiTheme="majorBidi" w:cstheme="majorBidi"/>
          <w:sz w:val="24"/>
          <w:szCs w:val="24"/>
        </w:rPr>
        <w:t>2.1</w:t>
      </w:r>
      <w:r>
        <w:rPr>
          <w:rFonts w:asciiTheme="majorBidi" w:hAnsiTheme="majorBidi" w:cstheme="majorBidi"/>
          <w:sz w:val="24"/>
          <w:szCs w:val="24"/>
        </w:rPr>
        <w:t xml:space="preserve">% </w:t>
      </w:r>
      <w:r w:rsidR="00DE6192">
        <w:rPr>
          <w:rFonts w:asciiTheme="majorBidi" w:hAnsiTheme="majorBidi" w:cstheme="majorBidi"/>
          <w:sz w:val="24"/>
          <w:szCs w:val="24"/>
        </w:rPr>
        <w:t>(q-o-q)</w:t>
      </w:r>
      <w:r>
        <w:rPr>
          <w:rFonts w:asciiTheme="majorBidi" w:hAnsiTheme="majorBidi" w:cstheme="majorBidi"/>
          <w:sz w:val="24"/>
          <w:szCs w:val="24"/>
        </w:rPr>
        <w:t xml:space="preserve">, reaching </w:t>
      </w:r>
      <w:r w:rsidR="00276BC1">
        <w:rPr>
          <w:rFonts w:asciiTheme="majorBidi" w:hAnsiTheme="majorBidi" w:cstheme="majorBidi"/>
          <w:sz w:val="24"/>
          <w:szCs w:val="24"/>
        </w:rPr>
        <w:t>1</w:t>
      </w:r>
      <w:r w:rsidR="00C5513E">
        <w:rPr>
          <w:rFonts w:asciiTheme="majorBidi" w:hAnsiTheme="majorBidi" w:cstheme="majorBidi"/>
          <w:sz w:val="24"/>
          <w:szCs w:val="24"/>
        </w:rPr>
        <w:t>,</w:t>
      </w:r>
      <w:r w:rsidR="00122874">
        <w:rPr>
          <w:rFonts w:asciiTheme="majorBidi" w:hAnsiTheme="majorBidi" w:cstheme="majorBidi"/>
          <w:sz w:val="24"/>
          <w:szCs w:val="24"/>
        </w:rPr>
        <w:t>831.9</w:t>
      </w:r>
      <w:r w:rsidR="00C17A96">
        <w:rPr>
          <w:rFonts w:asciiTheme="majorBidi" w:hAnsiTheme="majorBidi" w:cstheme="majorBidi"/>
          <w:sz w:val="24"/>
          <w:szCs w:val="24"/>
        </w:rPr>
        <w:t xml:space="preserve"> </w:t>
      </w:r>
      <w:r>
        <w:rPr>
          <w:rFonts w:asciiTheme="majorBidi" w:hAnsiTheme="majorBidi" w:cstheme="majorBidi"/>
          <w:sz w:val="24"/>
          <w:szCs w:val="24"/>
        </w:rPr>
        <w:t>billion</w:t>
      </w:r>
      <w:r w:rsidR="00276BC1" w:rsidRPr="00276BC1">
        <w:t xml:space="preserve"> </w:t>
      </w:r>
      <w:r w:rsidR="00276BC1" w:rsidRPr="00276BC1">
        <w:rPr>
          <w:rFonts w:asciiTheme="majorBidi" w:hAnsiTheme="majorBidi" w:cstheme="majorBidi"/>
          <w:sz w:val="24"/>
          <w:szCs w:val="24"/>
        </w:rPr>
        <w:t xml:space="preserve">at the end of </w:t>
      </w:r>
      <w:r w:rsidR="00122874">
        <w:rPr>
          <w:rFonts w:asciiTheme="majorBidi" w:hAnsiTheme="majorBidi" w:cstheme="majorBidi"/>
          <w:sz w:val="24"/>
          <w:szCs w:val="24"/>
        </w:rPr>
        <w:t>March 2022</w:t>
      </w:r>
      <w:r>
        <w:rPr>
          <w:rFonts w:asciiTheme="majorBidi" w:hAnsiTheme="majorBidi" w:cstheme="majorBidi"/>
          <w:sz w:val="24"/>
          <w:szCs w:val="24"/>
        </w:rPr>
        <w:t>.</w:t>
      </w:r>
      <w:r w:rsidR="00307FFE">
        <w:rPr>
          <w:rFonts w:asciiTheme="majorBidi" w:hAnsiTheme="majorBidi" w:cstheme="majorBidi"/>
          <w:sz w:val="24"/>
          <w:szCs w:val="24"/>
        </w:rPr>
        <w:t xml:space="preserve"> On an annual basis</w:t>
      </w:r>
      <w:r w:rsidR="002D3F5F">
        <w:rPr>
          <w:rFonts w:asciiTheme="majorBidi" w:hAnsiTheme="majorBidi" w:cstheme="majorBidi"/>
          <w:sz w:val="24"/>
          <w:szCs w:val="24"/>
        </w:rPr>
        <w:t>,</w:t>
      </w:r>
      <w:r w:rsidR="00307FFE">
        <w:rPr>
          <w:rFonts w:asciiTheme="majorBidi" w:hAnsiTheme="majorBidi" w:cstheme="majorBidi"/>
          <w:sz w:val="24"/>
          <w:szCs w:val="24"/>
        </w:rPr>
        <w:t xml:space="preserve"> gross credit </w:t>
      </w:r>
      <w:r w:rsidR="00C5513E">
        <w:rPr>
          <w:rFonts w:asciiTheme="majorBidi" w:hAnsiTheme="majorBidi" w:cstheme="majorBidi"/>
          <w:sz w:val="24"/>
          <w:szCs w:val="24"/>
        </w:rPr>
        <w:t>increased</w:t>
      </w:r>
      <w:r w:rsidR="00307FFE">
        <w:rPr>
          <w:rFonts w:asciiTheme="majorBidi" w:hAnsiTheme="majorBidi" w:cstheme="majorBidi"/>
          <w:sz w:val="24"/>
          <w:szCs w:val="24"/>
        </w:rPr>
        <w:t xml:space="preserve"> by </w:t>
      </w:r>
      <w:r w:rsidR="00122874">
        <w:rPr>
          <w:rFonts w:asciiTheme="majorBidi" w:hAnsiTheme="majorBidi" w:cstheme="majorBidi"/>
          <w:sz w:val="24"/>
          <w:szCs w:val="24"/>
        </w:rPr>
        <w:t>4.4</w:t>
      </w:r>
      <w:r w:rsidR="00307FFE">
        <w:rPr>
          <w:rFonts w:asciiTheme="majorBidi" w:hAnsiTheme="majorBidi" w:cstheme="majorBidi"/>
          <w:sz w:val="24"/>
          <w:szCs w:val="24"/>
        </w:rPr>
        <w:t>%.</w:t>
      </w:r>
    </w:p>
    <w:p w:rsidR="00EF2F97" w:rsidRPr="00EF2F97" w:rsidRDefault="00EF2F97" w:rsidP="00406C63">
      <w:pPr>
        <w:spacing w:after="0"/>
        <w:jc w:val="both"/>
        <w:rPr>
          <w:rFonts w:asciiTheme="majorBidi" w:hAnsiTheme="majorBidi" w:cstheme="majorBidi"/>
          <w:sz w:val="16"/>
          <w:szCs w:val="16"/>
        </w:rPr>
      </w:pPr>
    </w:p>
    <w:p w:rsidR="00B65B5A" w:rsidRPr="00B65B5A" w:rsidRDefault="00AE4AA9" w:rsidP="000033BB">
      <w:pPr>
        <w:jc w:val="both"/>
        <w:rPr>
          <w:rFonts w:asciiTheme="majorBidi" w:hAnsiTheme="majorBidi" w:cstheme="majorBidi"/>
          <w:b/>
          <w:bCs/>
          <w:sz w:val="24"/>
          <w:szCs w:val="24"/>
        </w:rPr>
      </w:pPr>
      <w:r w:rsidRPr="00221FC0">
        <w:rPr>
          <w:rFonts w:asciiTheme="majorBidi" w:hAnsiTheme="majorBidi" w:cstheme="majorBidi"/>
          <w:b/>
          <w:bCs/>
          <w:sz w:val="24"/>
          <w:szCs w:val="24"/>
        </w:rPr>
        <w:t>3- Customer Deposits</w:t>
      </w:r>
    </w:p>
    <w:p w:rsidR="0055579F" w:rsidRDefault="000033BB" w:rsidP="00122874">
      <w:pPr>
        <w:jc w:val="both"/>
        <w:rPr>
          <w:rFonts w:asciiTheme="majorBidi" w:hAnsiTheme="majorBidi" w:cstheme="majorBidi"/>
          <w:sz w:val="24"/>
          <w:szCs w:val="24"/>
        </w:rPr>
      </w:pPr>
      <w:r>
        <w:rPr>
          <w:rFonts w:asciiTheme="majorBidi" w:hAnsiTheme="majorBidi" w:cstheme="majorBidi"/>
          <w:sz w:val="24"/>
          <w:szCs w:val="24"/>
        </w:rPr>
        <w:t>At</w:t>
      </w:r>
      <w:r w:rsidR="00B54775" w:rsidRPr="00221FC0">
        <w:rPr>
          <w:rFonts w:asciiTheme="majorBidi" w:hAnsiTheme="majorBidi" w:cstheme="majorBidi"/>
          <w:sz w:val="24"/>
          <w:szCs w:val="24"/>
        </w:rPr>
        <w:t xml:space="preserve"> the</w:t>
      </w:r>
      <w:r w:rsidR="006C460E" w:rsidRPr="00221FC0">
        <w:rPr>
          <w:rFonts w:asciiTheme="majorBidi" w:hAnsiTheme="majorBidi" w:cstheme="majorBidi"/>
          <w:sz w:val="24"/>
          <w:szCs w:val="24"/>
        </w:rPr>
        <w:t xml:space="preserve"> </w:t>
      </w:r>
      <w:r w:rsidR="003369DA">
        <w:rPr>
          <w:rFonts w:asciiTheme="majorBidi" w:hAnsiTheme="majorBidi" w:cstheme="majorBidi"/>
          <w:sz w:val="24"/>
          <w:szCs w:val="24"/>
        </w:rPr>
        <w:t xml:space="preserve">end of </w:t>
      </w:r>
      <w:r w:rsidR="00122874">
        <w:rPr>
          <w:rFonts w:asciiTheme="majorBidi" w:hAnsiTheme="majorBidi" w:cstheme="majorBidi"/>
          <w:sz w:val="24"/>
          <w:szCs w:val="24"/>
        </w:rPr>
        <w:t>March 2022</w:t>
      </w:r>
      <w:r w:rsidR="00787ED3" w:rsidRPr="00221FC0">
        <w:rPr>
          <w:rFonts w:asciiTheme="majorBidi" w:hAnsiTheme="majorBidi" w:cstheme="majorBidi"/>
          <w:sz w:val="24"/>
          <w:szCs w:val="24"/>
        </w:rPr>
        <w:t>, t</w:t>
      </w:r>
      <w:r w:rsidR="00E26C40" w:rsidRPr="00221FC0">
        <w:rPr>
          <w:rFonts w:asciiTheme="majorBidi" w:hAnsiTheme="majorBidi" w:cstheme="majorBidi"/>
          <w:sz w:val="24"/>
          <w:szCs w:val="24"/>
        </w:rPr>
        <w:t>otal d</w:t>
      </w:r>
      <w:r w:rsidR="008F1026" w:rsidRPr="00221FC0">
        <w:rPr>
          <w:rFonts w:asciiTheme="majorBidi" w:hAnsiTheme="majorBidi" w:cstheme="majorBidi"/>
          <w:sz w:val="24"/>
          <w:szCs w:val="24"/>
        </w:rPr>
        <w:t>eposits</w:t>
      </w:r>
      <w:r w:rsidR="006B5295" w:rsidRPr="00221FC0">
        <w:rPr>
          <w:rFonts w:asciiTheme="majorBidi" w:hAnsiTheme="majorBidi" w:cstheme="majorBidi"/>
          <w:sz w:val="24"/>
          <w:szCs w:val="24"/>
        </w:rPr>
        <w:t xml:space="preserve"> of resident and non-resident</w:t>
      </w:r>
      <w:r w:rsidR="00E26C40" w:rsidRPr="00221FC0">
        <w:rPr>
          <w:rFonts w:asciiTheme="majorBidi" w:hAnsiTheme="majorBidi" w:cstheme="majorBidi"/>
          <w:sz w:val="24"/>
          <w:szCs w:val="24"/>
        </w:rPr>
        <w:t xml:space="preserve"> customers</w:t>
      </w:r>
      <w:r w:rsidR="0009533E" w:rsidRPr="00221FC0">
        <w:rPr>
          <w:rFonts w:asciiTheme="majorBidi" w:hAnsiTheme="majorBidi" w:cstheme="majorBidi"/>
          <w:sz w:val="24"/>
          <w:szCs w:val="24"/>
        </w:rPr>
        <w:t xml:space="preserve"> </w:t>
      </w:r>
      <w:r w:rsidR="008F1026" w:rsidRPr="00221FC0">
        <w:rPr>
          <w:rFonts w:asciiTheme="majorBidi" w:hAnsiTheme="majorBidi" w:cstheme="majorBidi"/>
          <w:sz w:val="24"/>
          <w:szCs w:val="24"/>
        </w:rPr>
        <w:t xml:space="preserve">with banks </w:t>
      </w:r>
      <w:r w:rsidR="00CF368F" w:rsidRPr="00221FC0">
        <w:rPr>
          <w:rFonts w:asciiTheme="majorBidi" w:hAnsiTheme="majorBidi" w:cstheme="majorBidi"/>
          <w:sz w:val="24"/>
          <w:szCs w:val="24"/>
        </w:rPr>
        <w:t>operating in</w:t>
      </w:r>
      <w:r w:rsidR="00E26C40" w:rsidRPr="00221FC0">
        <w:rPr>
          <w:rFonts w:asciiTheme="majorBidi" w:hAnsiTheme="majorBidi" w:cstheme="majorBidi"/>
          <w:sz w:val="24"/>
          <w:szCs w:val="24"/>
        </w:rPr>
        <w:t xml:space="preserve"> the UAE</w:t>
      </w:r>
      <w:r w:rsidR="0009533E" w:rsidRPr="00221FC0">
        <w:rPr>
          <w:rFonts w:asciiTheme="majorBidi" w:hAnsiTheme="majorBidi" w:cstheme="majorBidi"/>
          <w:sz w:val="24"/>
          <w:szCs w:val="24"/>
        </w:rPr>
        <w:t xml:space="preserve"> </w:t>
      </w:r>
      <w:r w:rsidR="006D793D">
        <w:rPr>
          <w:rFonts w:asciiTheme="majorBidi" w:hAnsiTheme="majorBidi" w:cstheme="majorBidi"/>
          <w:sz w:val="24"/>
          <w:szCs w:val="24"/>
        </w:rPr>
        <w:t>rose</w:t>
      </w:r>
      <w:r w:rsidR="00BD04ED">
        <w:rPr>
          <w:rFonts w:asciiTheme="majorBidi" w:hAnsiTheme="majorBidi" w:cstheme="majorBidi"/>
          <w:sz w:val="24"/>
          <w:szCs w:val="24"/>
        </w:rPr>
        <w:t xml:space="preserve"> </w:t>
      </w:r>
      <w:r w:rsidR="00AE4AA9" w:rsidRPr="00221FC0">
        <w:rPr>
          <w:rFonts w:asciiTheme="majorBidi" w:hAnsiTheme="majorBidi" w:cstheme="majorBidi"/>
          <w:sz w:val="24"/>
          <w:szCs w:val="24"/>
        </w:rPr>
        <w:t xml:space="preserve">by </w:t>
      </w:r>
      <w:r w:rsidR="00122874">
        <w:rPr>
          <w:rFonts w:asciiTheme="majorBidi" w:hAnsiTheme="majorBidi" w:cstheme="majorBidi"/>
          <w:sz w:val="24"/>
          <w:szCs w:val="24"/>
        </w:rPr>
        <w:t>0.5</w:t>
      </w:r>
      <w:r w:rsidR="00AE4AA9" w:rsidRPr="00221FC0">
        <w:rPr>
          <w:rFonts w:asciiTheme="majorBidi" w:hAnsiTheme="majorBidi" w:cstheme="majorBidi"/>
          <w:sz w:val="24"/>
          <w:szCs w:val="24"/>
        </w:rPr>
        <w:t>%</w:t>
      </w:r>
      <w:r w:rsidR="00DE6192">
        <w:rPr>
          <w:rFonts w:asciiTheme="majorBidi" w:hAnsiTheme="majorBidi" w:cstheme="majorBidi"/>
          <w:sz w:val="24"/>
          <w:szCs w:val="24"/>
        </w:rPr>
        <w:t xml:space="preserve"> (q-o-q)</w:t>
      </w:r>
      <w:r w:rsidR="007A294B">
        <w:rPr>
          <w:rFonts w:asciiTheme="majorBidi" w:hAnsiTheme="majorBidi" w:cstheme="majorBidi"/>
          <w:sz w:val="24"/>
          <w:szCs w:val="24"/>
        </w:rPr>
        <w:t xml:space="preserve"> and annually by </w:t>
      </w:r>
      <w:r w:rsidR="00122874">
        <w:rPr>
          <w:rFonts w:asciiTheme="majorBidi" w:hAnsiTheme="majorBidi" w:cstheme="majorBidi"/>
          <w:sz w:val="24"/>
          <w:szCs w:val="24"/>
        </w:rPr>
        <w:t>6.6</w:t>
      </w:r>
      <w:r w:rsidR="007A294B">
        <w:rPr>
          <w:rFonts w:asciiTheme="majorBidi" w:hAnsiTheme="majorBidi" w:cstheme="majorBidi"/>
          <w:sz w:val="24"/>
          <w:szCs w:val="24"/>
        </w:rPr>
        <w:t>% (y-o-y)</w:t>
      </w:r>
      <w:r w:rsidR="00C02672" w:rsidRPr="00221FC0">
        <w:rPr>
          <w:rFonts w:asciiTheme="majorBidi" w:hAnsiTheme="majorBidi" w:cstheme="majorBidi"/>
          <w:sz w:val="24"/>
          <w:szCs w:val="24"/>
        </w:rPr>
        <w:t xml:space="preserve">, </w:t>
      </w:r>
      <w:r w:rsidR="006C460E" w:rsidRPr="00221FC0">
        <w:rPr>
          <w:rFonts w:asciiTheme="majorBidi" w:hAnsiTheme="majorBidi" w:cstheme="majorBidi"/>
          <w:sz w:val="24"/>
          <w:szCs w:val="24"/>
        </w:rPr>
        <w:t xml:space="preserve">reaching AED </w:t>
      </w:r>
      <w:r w:rsidR="00122874">
        <w:rPr>
          <w:rFonts w:asciiTheme="majorBidi" w:hAnsiTheme="majorBidi" w:cstheme="majorBidi"/>
          <w:sz w:val="24"/>
          <w:szCs w:val="24"/>
        </w:rPr>
        <w:t>2</w:t>
      </w:r>
      <w:r w:rsidR="006B3B49">
        <w:rPr>
          <w:rFonts w:asciiTheme="majorBidi" w:hAnsiTheme="majorBidi" w:cstheme="majorBidi"/>
          <w:sz w:val="24"/>
          <w:szCs w:val="24"/>
        </w:rPr>
        <w:t>,</w:t>
      </w:r>
      <w:r w:rsidR="00122874">
        <w:rPr>
          <w:rFonts w:asciiTheme="majorBidi" w:hAnsiTheme="majorBidi" w:cstheme="majorBidi"/>
          <w:sz w:val="24"/>
          <w:szCs w:val="24"/>
        </w:rPr>
        <w:t>006.2</w:t>
      </w:r>
      <w:r w:rsidR="00226EDA">
        <w:rPr>
          <w:rFonts w:asciiTheme="majorBidi" w:hAnsiTheme="majorBidi" w:cstheme="majorBidi"/>
          <w:sz w:val="24"/>
          <w:szCs w:val="24"/>
        </w:rPr>
        <w:t xml:space="preserve"> </w:t>
      </w:r>
      <w:r w:rsidR="00AE2A61">
        <w:rPr>
          <w:rFonts w:asciiTheme="majorBidi" w:hAnsiTheme="majorBidi" w:cstheme="majorBidi"/>
          <w:sz w:val="24"/>
          <w:szCs w:val="24"/>
        </w:rPr>
        <w:t>billion</w:t>
      </w:r>
      <w:r w:rsidR="0055579F">
        <w:rPr>
          <w:rFonts w:asciiTheme="majorBidi" w:hAnsiTheme="majorBidi" w:cstheme="majorBidi"/>
          <w:sz w:val="24"/>
          <w:szCs w:val="24"/>
        </w:rPr>
        <w:t xml:space="preserve">. </w:t>
      </w:r>
      <w:r w:rsidR="00EE59A5" w:rsidRPr="00221FC0">
        <w:rPr>
          <w:rFonts w:asciiTheme="majorBidi" w:hAnsiTheme="majorBidi" w:cstheme="majorBidi"/>
          <w:sz w:val="24"/>
          <w:szCs w:val="24"/>
        </w:rPr>
        <w:t xml:space="preserve"> Resident deposits </w:t>
      </w:r>
      <w:r w:rsidR="006D793D">
        <w:rPr>
          <w:rFonts w:asciiTheme="majorBidi" w:hAnsiTheme="majorBidi" w:cstheme="majorBidi"/>
          <w:sz w:val="24"/>
          <w:szCs w:val="24"/>
        </w:rPr>
        <w:t>increased</w:t>
      </w:r>
      <w:r w:rsidR="003369DA">
        <w:rPr>
          <w:rFonts w:asciiTheme="majorBidi" w:hAnsiTheme="majorBidi" w:cstheme="majorBidi"/>
          <w:sz w:val="24"/>
          <w:szCs w:val="24"/>
        </w:rPr>
        <w:t xml:space="preserve"> by </w:t>
      </w:r>
      <w:r w:rsidR="00122874">
        <w:rPr>
          <w:rFonts w:asciiTheme="majorBidi" w:hAnsiTheme="majorBidi" w:cstheme="majorBidi"/>
          <w:sz w:val="24"/>
          <w:szCs w:val="24"/>
        </w:rPr>
        <w:t>1.5</w:t>
      </w:r>
      <w:r w:rsidR="003F1B0A" w:rsidRPr="003F1B0A">
        <w:rPr>
          <w:rFonts w:asciiTheme="majorBidi" w:hAnsiTheme="majorBidi" w:cstheme="majorBidi"/>
          <w:sz w:val="24"/>
          <w:szCs w:val="24"/>
        </w:rPr>
        <w:t>%</w:t>
      </w:r>
      <w:r w:rsidR="007E4CA1">
        <w:rPr>
          <w:rFonts w:asciiTheme="majorBidi" w:hAnsiTheme="majorBidi" w:cstheme="majorBidi"/>
          <w:sz w:val="24"/>
          <w:szCs w:val="24"/>
        </w:rPr>
        <w:t xml:space="preserve"> (q-o-q)</w:t>
      </w:r>
      <w:r w:rsidR="003F1B0A">
        <w:rPr>
          <w:rFonts w:asciiTheme="majorBidi" w:hAnsiTheme="majorBidi" w:cstheme="majorBidi"/>
          <w:sz w:val="24"/>
          <w:szCs w:val="24"/>
        </w:rPr>
        <w:t xml:space="preserve">, </w:t>
      </w:r>
      <w:r w:rsidR="00EE59A5" w:rsidRPr="00221FC0">
        <w:rPr>
          <w:rFonts w:asciiTheme="majorBidi" w:hAnsiTheme="majorBidi" w:cstheme="majorBidi"/>
          <w:sz w:val="24"/>
          <w:szCs w:val="24"/>
        </w:rPr>
        <w:t xml:space="preserve">reaching AED </w:t>
      </w:r>
      <w:r w:rsidR="00353490">
        <w:rPr>
          <w:rFonts w:asciiTheme="majorBidi" w:hAnsiTheme="majorBidi" w:cstheme="majorBidi"/>
          <w:sz w:val="24"/>
          <w:szCs w:val="24"/>
        </w:rPr>
        <w:t>1,</w:t>
      </w:r>
      <w:r w:rsidR="00122874">
        <w:rPr>
          <w:rFonts w:asciiTheme="majorBidi" w:hAnsiTheme="majorBidi" w:cstheme="majorBidi"/>
          <w:sz w:val="24"/>
          <w:szCs w:val="24"/>
        </w:rPr>
        <w:t>791.4</w:t>
      </w:r>
      <w:r w:rsidR="00512859">
        <w:rPr>
          <w:rFonts w:asciiTheme="majorBidi" w:hAnsiTheme="majorBidi" w:cstheme="majorBidi"/>
          <w:sz w:val="24"/>
          <w:szCs w:val="24"/>
        </w:rPr>
        <w:t xml:space="preserve"> </w:t>
      </w:r>
      <w:r w:rsidR="009578AB">
        <w:rPr>
          <w:rFonts w:asciiTheme="majorBidi" w:hAnsiTheme="majorBidi" w:cstheme="majorBidi"/>
          <w:sz w:val="24"/>
          <w:szCs w:val="24"/>
        </w:rPr>
        <w:t>bi</w:t>
      </w:r>
      <w:r w:rsidR="009578AB" w:rsidRPr="00221FC0">
        <w:rPr>
          <w:rFonts w:asciiTheme="majorBidi" w:hAnsiTheme="majorBidi" w:cstheme="majorBidi"/>
          <w:sz w:val="24"/>
          <w:szCs w:val="24"/>
        </w:rPr>
        <w:t>llion</w:t>
      </w:r>
      <w:r w:rsidR="00F306F6">
        <w:rPr>
          <w:rFonts w:asciiTheme="majorBidi" w:hAnsiTheme="majorBidi" w:cstheme="majorBidi"/>
          <w:sz w:val="24"/>
          <w:szCs w:val="24"/>
        </w:rPr>
        <w:t xml:space="preserve"> at </w:t>
      </w:r>
      <w:r w:rsidR="00F306F6" w:rsidRPr="00F306F6">
        <w:rPr>
          <w:rFonts w:asciiTheme="majorBidi" w:hAnsiTheme="majorBidi" w:cstheme="majorBidi"/>
          <w:sz w:val="24"/>
          <w:szCs w:val="24"/>
        </w:rPr>
        <w:t>the end of the</w:t>
      </w:r>
      <w:r w:rsidR="006D793D">
        <w:rPr>
          <w:rFonts w:asciiTheme="majorBidi" w:hAnsiTheme="majorBidi" w:cstheme="majorBidi"/>
          <w:sz w:val="24"/>
          <w:szCs w:val="24"/>
        </w:rPr>
        <w:t xml:space="preserve"> </w:t>
      </w:r>
      <w:r w:rsidR="00AF00BA">
        <w:rPr>
          <w:rFonts w:asciiTheme="majorBidi" w:hAnsiTheme="majorBidi" w:cstheme="majorBidi"/>
          <w:sz w:val="24"/>
          <w:szCs w:val="24"/>
        </w:rPr>
        <w:t>f</w:t>
      </w:r>
      <w:r w:rsidR="00122874">
        <w:rPr>
          <w:rFonts w:asciiTheme="majorBidi" w:hAnsiTheme="majorBidi" w:cstheme="majorBidi"/>
          <w:sz w:val="24"/>
          <w:szCs w:val="24"/>
        </w:rPr>
        <w:t>irst</w:t>
      </w:r>
      <w:r w:rsidR="001930BA">
        <w:rPr>
          <w:rFonts w:asciiTheme="majorBidi" w:hAnsiTheme="majorBidi" w:cstheme="majorBidi"/>
          <w:sz w:val="24"/>
          <w:szCs w:val="24"/>
        </w:rPr>
        <w:t xml:space="preserve"> </w:t>
      </w:r>
      <w:r w:rsidR="00122874">
        <w:rPr>
          <w:rFonts w:asciiTheme="majorBidi" w:hAnsiTheme="majorBidi" w:cstheme="majorBidi"/>
          <w:sz w:val="24"/>
          <w:szCs w:val="24"/>
        </w:rPr>
        <w:t>quarter of 2022</w:t>
      </w:r>
      <w:r w:rsidR="0055579F">
        <w:rPr>
          <w:rFonts w:asciiTheme="majorBidi" w:hAnsiTheme="majorBidi" w:cstheme="majorBidi"/>
          <w:sz w:val="24"/>
          <w:szCs w:val="24"/>
        </w:rPr>
        <w:t xml:space="preserve">. </w:t>
      </w:r>
      <w:r w:rsidR="000F14EC">
        <w:rPr>
          <w:rFonts w:asciiTheme="majorBidi" w:hAnsiTheme="majorBidi" w:cstheme="majorBidi"/>
          <w:sz w:val="24"/>
          <w:szCs w:val="24"/>
        </w:rPr>
        <w:t xml:space="preserve"> </w:t>
      </w:r>
      <w:r w:rsidR="00012FFA">
        <w:rPr>
          <w:rFonts w:asciiTheme="majorBidi" w:hAnsiTheme="majorBidi" w:cstheme="majorBidi"/>
          <w:sz w:val="24"/>
          <w:szCs w:val="24"/>
        </w:rPr>
        <w:t>N</w:t>
      </w:r>
      <w:r w:rsidR="00EE59A5" w:rsidRPr="00221FC0">
        <w:rPr>
          <w:rFonts w:asciiTheme="majorBidi" w:hAnsiTheme="majorBidi" w:cstheme="majorBidi"/>
          <w:sz w:val="24"/>
          <w:szCs w:val="24"/>
        </w:rPr>
        <w:t xml:space="preserve">on-resident deposits </w:t>
      </w:r>
      <w:r w:rsidR="00AF00BA">
        <w:rPr>
          <w:rFonts w:asciiTheme="majorBidi" w:hAnsiTheme="majorBidi" w:cstheme="majorBidi"/>
          <w:sz w:val="24"/>
          <w:szCs w:val="24"/>
        </w:rPr>
        <w:t>fell</w:t>
      </w:r>
      <w:r w:rsidR="00C17A96">
        <w:rPr>
          <w:rFonts w:asciiTheme="majorBidi" w:hAnsiTheme="majorBidi" w:cstheme="majorBidi"/>
          <w:sz w:val="24"/>
          <w:szCs w:val="24"/>
        </w:rPr>
        <w:t xml:space="preserve"> </w:t>
      </w:r>
      <w:r w:rsidR="00EE59A5" w:rsidRPr="00221FC0">
        <w:rPr>
          <w:rFonts w:asciiTheme="majorBidi" w:hAnsiTheme="majorBidi" w:cstheme="majorBidi"/>
          <w:sz w:val="24"/>
          <w:szCs w:val="24"/>
        </w:rPr>
        <w:t xml:space="preserve">by </w:t>
      </w:r>
      <w:r w:rsidR="00122874">
        <w:rPr>
          <w:rFonts w:asciiTheme="majorBidi" w:hAnsiTheme="majorBidi" w:cstheme="majorBidi"/>
          <w:sz w:val="24"/>
          <w:szCs w:val="24"/>
        </w:rPr>
        <w:t>7</w:t>
      </w:r>
      <w:r w:rsidR="00AF00BA">
        <w:rPr>
          <w:rFonts w:asciiTheme="majorBidi" w:hAnsiTheme="majorBidi" w:cstheme="majorBidi"/>
          <w:sz w:val="24"/>
          <w:szCs w:val="24"/>
        </w:rPr>
        <w:t>.0</w:t>
      </w:r>
      <w:r w:rsidR="00475E29" w:rsidRPr="00475E29">
        <w:rPr>
          <w:rFonts w:asciiTheme="majorBidi" w:hAnsiTheme="majorBidi" w:cstheme="majorBidi"/>
          <w:sz w:val="24"/>
          <w:szCs w:val="24"/>
        </w:rPr>
        <w:t>%</w:t>
      </w:r>
      <w:r w:rsidR="007E4CA1">
        <w:rPr>
          <w:rFonts w:asciiTheme="majorBidi" w:hAnsiTheme="majorBidi" w:cstheme="majorBidi"/>
          <w:sz w:val="24"/>
          <w:szCs w:val="24"/>
        </w:rPr>
        <w:t xml:space="preserve"> (q-o-q)</w:t>
      </w:r>
      <w:r w:rsidR="00475E29">
        <w:rPr>
          <w:rFonts w:asciiTheme="majorBidi" w:hAnsiTheme="majorBidi" w:cstheme="majorBidi"/>
          <w:sz w:val="24"/>
          <w:szCs w:val="24"/>
        </w:rPr>
        <w:t xml:space="preserve">, </w:t>
      </w:r>
      <w:r w:rsidR="0034281F">
        <w:rPr>
          <w:rFonts w:asciiTheme="majorBidi" w:hAnsiTheme="majorBidi" w:cstheme="majorBidi"/>
          <w:sz w:val="24"/>
          <w:szCs w:val="24"/>
        </w:rPr>
        <w:t>tumbling to</w:t>
      </w:r>
      <w:r w:rsidR="006D793D">
        <w:rPr>
          <w:rFonts w:asciiTheme="majorBidi" w:hAnsiTheme="majorBidi" w:cstheme="majorBidi"/>
          <w:sz w:val="24"/>
          <w:szCs w:val="24"/>
        </w:rPr>
        <w:t xml:space="preserve"> </w:t>
      </w:r>
      <w:r w:rsidR="00AF00BA">
        <w:rPr>
          <w:rFonts w:asciiTheme="majorBidi" w:hAnsiTheme="majorBidi" w:cstheme="majorBidi"/>
          <w:sz w:val="24"/>
          <w:szCs w:val="24"/>
        </w:rPr>
        <w:t xml:space="preserve">AED </w:t>
      </w:r>
      <w:r w:rsidR="00122874">
        <w:rPr>
          <w:rFonts w:asciiTheme="majorBidi" w:hAnsiTheme="majorBidi" w:cstheme="majorBidi"/>
          <w:sz w:val="24"/>
          <w:szCs w:val="24"/>
        </w:rPr>
        <w:t>214.8</w:t>
      </w:r>
      <w:r w:rsidR="006D793D">
        <w:rPr>
          <w:rFonts w:asciiTheme="majorBidi" w:hAnsiTheme="majorBidi" w:cstheme="majorBidi"/>
          <w:sz w:val="24"/>
          <w:szCs w:val="24"/>
        </w:rPr>
        <w:t xml:space="preserve"> </w:t>
      </w:r>
      <w:r w:rsidR="00EE59A5" w:rsidRPr="00221FC0">
        <w:rPr>
          <w:rFonts w:asciiTheme="majorBidi" w:hAnsiTheme="majorBidi" w:cstheme="majorBidi"/>
          <w:sz w:val="24"/>
          <w:szCs w:val="24"/>
        </w:rPr>
        <w:t>billion</w:t>
      </w:r>
      <w:r w:rsidR="00F306F6" w:rsidRPr="00F306F6">
        <w:t xml:space="preserve"> </w:t>
      </w:r>
      <w:r w:rsidR="00F306F6" w:rsidRPr="00F306F6">
        <w:rPr>
          <w:rFonts w:asciiTheme="majorBidi" w:hAnsiTheme="majorBidi" w:cstheme="majorBidi"/>
          <w:sz w:val="24"/>
          <w:szCs w:val="24"/>
        </w:rPr>
        <w:t xml:space="preserve">by the end of </w:t>
      </w:r>
      <w:r w:rsidR="00122874">
        <w:rPr>
          <w:rFonts w:asciiTheme="majorBidi" w:hAnsiTheme="majorBidi" w:cstheme="majorBidi"/>
          <w:sz w:val="24"/>
          <w:szCs w:val="24"/>
        </w:rPr>
        <w:t>March</w:t>
      </w:r>
      <w:r w:rsidR="00353490">
        <w:rPr>
          <w:rFonts w:asciiTheme="majorBidi" w:hAnsiTheme="majorBidi" w:cstheme="majorBidi"/>
          <w:sz w:val="24"/>
          <w:szCs w:val="24"/>
        </w:rPr>
        <w:t xml:space="preserve"> </w:t>
      </w:r>
      <w:r w:rsidR="00122874">
        <w:rPr>
          <w:rFonts w:asciiTheme="majorBidi" w:hAnsiTheme="majorBidi" w:cstheme="majorBidi"/>
          <w:sz w:val="24"/>
          <w:szCs w:val="24"/>
        </w:rPr>
        <w:t>2022</w:t>
      </w:r>
      <w:r w:rsidR="0055579F">
        <w:rPr>
          <w:rFonts w:asciiTheme="majorBidi" w:hAnsiTheme="majorBidi" w:cstheme="majorBidi"/>
          <w:sz w:val="24"/>
          <w:szCs w:val="24"/>
        </w:rPr>
        <w:t xml:space="preserve">. </w:t>
      </w:r>
    </w:p>
    <w:p w:rsidR="0055579F" w:rsidRDefault="00A12F80" w:rsidP="00122874">
      <w:pPr>
        <w:jc w:val="both"/>
        <w:rPr>
          <w:rFonts w:asciiTheme="majorBidi" w:hAnsiTheme="majorBidi" w:cstheme="majorBidi"/>
          <w:sz w:val="24"/>
          <w:szCs w:val="24"/>
        </w:rPr>
      </w:pPr>
      <w:r>
        <w:rPr>
          <w:rFonts w:asciiTheme="majorBidi" w:hAnsiTheme="majorBidi" w:cstheme="majorBidi"/>
          <w:sz w:val="24"/>
          <w:szCs w:val="24"/>
        </w:rPr>
        <w:t xml:space="preserve">On an annual basis, </w:t>
      </w:r>
      <w:r w:rsidR="005E61F1">
        <w:rPr>
          <w:rFonts w:asciiTheme="majorBidi" w:hAnsiTheme="majorBidi" w:cstheme="majorBidi"/>
          <w:sz w:val="24"/>
          <w:szCs w:val="24"/>
        </w:rPr>
        <w:t>Resident deposits</w:t>
      </w:r>
      <w:r w:rsidR="003C05CE">
        <w:rPr>
          <w:rFonts w:asciiTheme="majorBidi" w:hAnsiTheme="majorBidi" w:cstheme="majorBidi"/>
          <w:sz w:val="24"/>
          <w:szCs w:val="24"/>
        </w:rPr>
        <w:t xml:space="preserve"> </w:t>
      </w:r>
      <w:r w:rsidR="00AF00BA">
        <w:rPr>
          <w:rFonts w:asciiTheme="majorBidi" w:hAnsiTheme="majorBidi" w:cstheme="majorBidi"/>
          <w:sz w:val="24"/>
          <w:szCs w:val="24"/>
        </w:rPr>
        <w:t xml:space="preserve">increased </w:t>
      </w:r>
      <w:r w:rsidR="00353490">
        <w:rPr>
          <w:rFonts w:asciiTheme="majorBidi" w:hAnsiTheme="majorBidi" w:cstheme="majorBidi"/>
          <w:sz w:val="24"/>
          <w:szCs w:val="24"/>
        </w:rPr>
        <w:t xml:space="preserve">by </w:t>
      </w:r>
      <w:r w:rsidR="00122874">
        <w:rPr>
          <w:rFonts w:asciiTheme="majorBidi" w:hAnsiTheme="majorBidi" w:cstheme="majorBidi"/>
          <w:sz w:val="24"/>
          <w:szCs w:val="24"/>
        </w:rPr>
        <w:t>6.8</w:t>
      </w:r>
      <w:r w:rsidR="00353490">
        <w:rPr>
          <w:rFonts w:asciiTheme="majorBidi" w:hAnsiTheme="majorBidi" w:cstheme="majorBidi"/>
          <w:sz w:val="24"/>
          <w:szCs w:val="24"/>
        </w:rPr>
        <w:t xml:space="preserve">%, whereas, </w:t>
      </w:r>
      <w:r w:rsidR="009B262D" w:rsidRPr="009B262D">
        <w:rPr>
          <w:rFonts w:asciiTheme="majorBidi" w:hAnsiTheme="majorBidi" w:cstheme="majorBidi"/>
          <w:sz w:val="24"/>
          <w:szCs w:val="24"/>
        </w:rPr>
        <w:t xml:space="preserve">Non-resident deposits </w:t>
      </w:r>
      <w:r w:rsidR="003C05CE">
        <w:rPr>
          <w:rFonts w:asciiTheme="majorBidi" w:hAnsiTheme="majorBidi" w:cstheme="majorBidi"/>
          <w:sz w:val="24"/>
          <w:szCs w:val="24"/>
        </w:rPr>
        <w:t xml:space="preserve">increased by </w:t>
      </w:r>
      <w:r w:rsidR="00122874">
        <w:rPr>
          <w:rFonts w:asciiTheme="majorBidi" w:hAnsiTheme="majorBidi" w:cstheme="majorBidi"/>
          <w:sz w:val="24"/>
          <w:szCs w:val="24"/>
        </w:rPr>
        <w:t>5.6</w:t>
      </w:r>
      <w:r w:rsidR="003C05CE">
        <w:rPr>
          <w:rFonts w:asciiTheme="majorBidi" w:hAnsiTheme="majorBidi" w:cstheme="majorBidi"/>
          <w:sz w:val="24"/>
          <w:szCs w:val="24"/>
        </w:rPr>
        <w:t>%</w:t>
      </w:r>
      <w:r w:rsidR="00353490">
        <w:rPr>
          <w:rFonts w:asciiTheme="majorBidi" w:hAnsiTheme="majorBidi" w:cstheme="majorBidi"/>
          <w:sz w:val="24"/>
          <w:szCs w:val="24"/>
        </w:rPr>
        <w:t>.</w:t>
      </w:r>
    </w:p>
    <w:p w:rsidR="00EF2F97" w:rsidRPr="00EF2F97" w:rsidRDefault="00EF2F97" w:rsidP="00406C63">
      <w:pPr>
        <w:spacing w:after="0"/>
        <w:jc w:val="both"/>
        <w:rPr>
          <w:rFonts w:asciiTheme="majorBidi" w:hAnsiTheme="majorBidi" w:cstheme="majorBidi"/>
          <w:sz w:val="16"/>
          <w:szCs w:val="16"/>
        </w:rPr>
      </w:pPr>
    </w:p>
    <w:p w:rsidR="00B65B5A" w:rsidRPr="00B65B5A" w:rsidRDefault="006B5295" w:rsidP="007A2B06">
      <w:pPr>
        <w:jc w:val="both"/>
        <w:rPr>
          <w:rFonts w:asciiTheme="majorBidi" w:hAnsiTheme="majorBidi" w:cstheme="majorBidi"/>
          <w:b/>
          <w:bCs/>
          <w:sz w:val="24"/>
          <w:szCs w:val="24"/>
        </w:rPr>
      </w:pPr>
      <w:r w:rsidRPr="00221FC0">
        <w:rPr>
          <w:rFonts w:asciiTheme="majorBidi" w:hAnsiTheme="majorBidi" w:cstheme="majorBidi"/>
          <w:b/>
          <w:bCs/>
          <w:sz w:val="24"/>
          <w:szCs w:val="24"/>
        </w:rPr>
        <w:t xml:space="preserve">4- Capital </w:t>
      </w:r>
      <w:r w:rsidR="00C02672" w:rsidRPr="00221FC0">
        <w:rPr>
          <w:rFonts w:asciiTheme="majorBidi" w:hAnsiTheme="majorBidi" w:cstheme="majorBidi"/>
          <w:b/>
          <w:bCs/>
          <w:sz w:val="24"/>
          <w:szCs w:val="24"/>
        </w:rPr>
        <w:t>and</w:t>
      </w:r>
      <w:r w:rsidRPr="00221FC0">
        <w:rPr>
          <w:rFonts w:asciiTheme="majorBidi" w:hAnsiTheme="majorBidi" w:cstheme="majorBidi"/>
          <w:b/>
          <w:bCs/>
          <w:sz w:val="24"/>
          <w:szCs w:val="24"/>
        </w:rPr>
        <w:t xml:space="preserve"> Reserves </w:t>
      </w:r>
    </w:p>
    <w:p w:rsidR="00EF2F97" w:rsidRDefault="00EF2F97" w:rsidP="00EF2F97">
      <w:pPr>
        <w:jc w:val="both"/>
        <w:rPr>
          <w:rFonts w:asciiTheme="majorBidi" w:hAnsiTheme="majorBidi" w:cstheme="majorBidi"/>
          <w:sz w:val="24"/>
          <w:szCs w:val="24"/>
        </w:rPr>
      </w:pPr>
      <w:r>
        <w:rPr>
          <w:rFonts w:asciiTheme="majorBidi" w:hAnsiTheme="majorBidi" w:cstheme="majorBidi"/>
          <w:sz w:val="24"/>
          <w:szCs w:val="24"/>
        </w:rPr>
        <w:t>Capital adequacy ratios measure the amount of a bank’s capital expressed as a percentage of its risk weighted exposures. A high capital adequacy ratio provides protection to depositors and promotes the stability and efficiency of the financial system of an economy. Effective December 2017, banks in the UAE follow Basel III principles for calculating the Capital Adequacy Ratios in line with the Regulation and Standards issued by the Central Bank.</w:t>
      </w:r>
    </w:p>
    <w:p w:rsidR="00EF2F97" w:rsidRDefault="003E52A9" w:rsidP="00EF2F97">
      <w:pPr>
        <w:jc w:val="both"/>
        <w:rPr>
          <w:rFonts w:asciiTheme="majorBidi" w:hAnsiTheme="majorBidi" w:cstheme="majorBidi"/>
          <w:sz w:val="24"/>
          <w:szCs w:val="24"/>
        </w:rPr>
      </w:pPr>
      <w:r>
        <w:rPr>
          <w:rFonts w:asciiTheme="majorBidi" w:hAnsiTheme="majorBidi" w:cstheme="majorBidi"/>
          <w:sz w:val="24"/>
          <w:szCs w:val="24"/>
        </w:rPr>
        <w:t>A</w:t>
      </w:r>
      <w:r w:rsidR="00E26C40" w:rsidRPr="00A173AC">
        <w:rPr>
          <w:rFonts w:asciiTheme="majorBidi" w:hAnsiTheme="majorBidi" w:cstheme="majorBidi"/>
          <w:sz w:val="24"/>
          <w:szCs w:val="24"/>
        </w:rPr>
        <w:t>ggregate</w:t>
      </w:r>
      <w:r w:rsidR="006B5295" w:rsidRPr="00A173AC">
        <w:rPr>
          <w:rFonts w:asciiTheme="majorBidi" w:hAnsiTheme="majorBidi" w:cstheme="majorBidi"/>
          <w:sz w:val="24"/>
          <w:szCs w:val="24"/>
        </w:rPr>
        <w:t xml:space="preserve"> </w:t>
      </w:r>
      <w:r>
        <w:rPr>
          <w:rFonts w:asciiTheme="majorBidi" w:hAnsiTheme="majorBidi" w:cstheme="majorBidi"/>
          <w:sz w:val="24"/>
          <w:szCs w:val="24"/>
        </w:rPr>
        <w:t>C</w:t>
      </w:r>
      <w:r w:rsidR="006B5295" w:rsidRPr="00A173AC">
        <w:rPr>
          <w:rFonts w:asciiTheme="majorBidi" w:hAnsiTheme="majorBidi" w:cstheme="majorBidi"/>
          <w:sz w:val="24"/>
          <w:szCs w:val="24"/>
        </w:rPr>
        <w:t xml:space="preserve">apital and </w:t>
      </w:r>
      <w:r>
        <w:rPr>
          <w:rFonts w:asciiTheme="majorBidi" w:hAnsiTheme="majorBidi" w:cstheme="majorBidi"/>
          <w:sz w:val="24"/>
          <w:szCs w:val="24"/>
        </w:rPr>
        <w:t>R</w:t>
      </w:r>
      <w:r w:rsidR="008C7D5C">
        <w:rPr>
          <w:rFonts w:asciiTheme="majorBidi" w:hAnsiTheme="majorBidi" w:cstheme="majorBidi"/>
          <w:sz w:val="24"/>
          <w:szCs w:val="24"/>
        </w:rPr>
        <w:t>eserves of</w:t>
      </w:r>
      <w:r w:rsidR="00940796">
        <w:rPr>
          <w:rFonts w:asciiTheme="majorBidi" w:hAnsiTheme="majorBidi" w:cstheme="majorBidi"/>
          <w:sz w:val="24"/>
          <w:szCs w:val="24"/>
        </w:rPr>
        <w:t xml:space="preserve"> </w:t>
      </w:r>
      <w:r w:rsidR="006B5295" w:rsidRPr="00FE5C89">
        <w:rPr>
          <w:rFonts w:asciiTheme="majorBidi" w:hAnsiTheme="majorBidi" w:cstheme="majorBidi"/>
          <w:sz w:val="24"/>
          <w:szCs w:val="24"/>
        </w:rPr>
        <w:t xml:space="preserve">banks operating in the UAE </w:t>
      </w:r>
      <w:r w:rsidR="00122874">
        <w:rPr>
          <w:rFonts w:asciiTheme="majorBidi" w:hAnsiTheme="majorBidi" w:cstheme="majorBidi"/>
          <w:sz w:val="24"/>
          <w:szCs w:val="24"/>
        </w:rPr>
        <w:t>decreased</w:t>
      </w:r>
      <w:r w:rsidR="00D14A50" w:rsidRPr="00FE5C89">
        <w:rPr>
          <w:rFonts w:asciiTheme="majorBidi" w:hAnsiTheme="majorBidi" w:cstheme="majorBidi"/>
          <w:sz w:val="24"/>
          <w:szCs w:val="24"/>
        </w:rPr>
        <w:t xml:space="preserve"> </w:t>
      </w:r>
      <w:r w:rsidR="00280D85" w:rsidRPr="00FE5C89">
        <w:rPr>
          <w:rFonts w:asciiTheme="majorBidi" w:hAnsiTheme="majorBidi" w:cstheme="majorBidi"/>
          <w:sz w:val="24"/>
          <w:szCs w:val="24"/>
        </w:rPr>
        <w:t xml:space="preserve">by </w:t>
      </w:r>
      <w:r w:rsidR="00122874">
        <w:rPr>
          <w:rFonts w:asciiTheme="majorBidi" w:hAnsiTheme="majorBidi" w:cstheme="majorBidi"/>
          <w:sz w:val="24"/>
          <w:szCs w:val="24"/>
        </w:rPr>
        <w:t>1.7</w:t>
      </w:r>
      <w:r w:rsidR="00280D85" w:rsidRPr="00FE5C89">
        <w:rPr>
          <w:rFonts w:asciiTheme="majorBidi" w:hAnsiTheme="majorBidi" w:cstheme="majorBidi"/>
          <w:sz w:val="24"/>
          <w:szCs w:val="24"/>
        </w:rPr>
        <w:t>%</w:t>
      </w:r>
      <w:r w:rsidR="00613FE4">
        <w:rPr>
          <w:rFonts w:asciiTheme="majorBidi" w:hAnsiTheme="majorBidi" w:cstheme="majorBidi"/>
          <w:sz w:val="24"/>
          <w:szCs w:val="24"/>
        </w:rPr>
        <w:t xml:space="preserve"> (q-o-q)</w:t>
      </w:r>
      <w:r w:rsidR="00D63186" w:rsidRPr="00FE5C89">
        <w:rPr>
          <w:rFonts w:asciiTheme="majorBidi" w:hAnsiTheme="majorBidi" w:cstheme="majorBidi"/>
          <w:sz w:val="24"/>
          <w:szCs w:val="24"/>
        </w:rPr>
        <w:t xml:space="preserve">, </w:t>
      </w:r>
      <w:r w:rsidR="00A059F3" w:rsidRPr="00FE5C89">
        <w:rPr>
          <w:rFonts w:asciiTheme="majorBidi" w:hAnsiTheme="majorBidi" w:cstheme="majorBidi"/>
          <w:sz w:val="24"/>
          <w:szCs w:val="24"/>
        </w:rPr>
        <w:t>reaching</w:t>
      </w:r>
      <w:r w:rsidR="00D63186" w:rsidRPr="00FE5C89">
        <w:rPr>
          <w:rFonts w:asciiTheme="majorBidi" w:hAnsiTheme="majorBidi" w:cstheme="majorBidi"/>
          <w:sz w:val="24"/>
          <w:szCs w:val="24"/>
        </w:rPr>
        <w:t xml:space="preserve"> </w:t>
      </w:r>
      <w:r w:rsidR="006B5295" w:rsidRPr="00FE5C89">
        <w:rPr>
          <w:rFonts w:asciiTheme="majorBidi" w:hAnsiTheme="majorBidi" w:cstheme="majorBidi"/>
          <w:sz w:val="24"/>
          <w:szCs w:val="24"/>
        </w:rPr>
        <w:t xml:space="preserve">AED </w:t>
      </w:r>
      <w:r w:rsidR="00122874">
        <w:rPr>
          <w:rFonts w:asciiTheme="majorBidi" w:hAnsiTheme="majorBidi" w:cstheme="majorBidi"/>
          <w:sz w:val="24"/>
          <w:szCs w:val="24"/>
        </w:rPr>
        <w:t>395.5</w:t>
      </w:r>
      <w:r w:rsidR="00353490">
        <w:rPr>
          <w:rFonts w:asciiTheme="majorBidi" w:hAnsiTheme="majorBidi" w:cstheme="majorBidi"/>
          <w:sz w:val="24"/>
          <w:szCs w:val="24"/>
        </w:rPr>
        <w:t xml:space="preserve"> </w:t>
      </w:r>
      <w:r w:rsidR="006B5295" w:rsidRPr="00FE5C89">
        <w:rPr>
          <w:rFonts w:asciiTheme="majorBidi" w:hAnsiTheme="majorBidi" w:cstheme="majorBidi"/>
          <w:sz w:val="24"/>
          <w:szCs w:val="24"/>
        </w:rPr>
        <w:t xml:space="preserve">billion at the end of </w:t>
      </w:r>
      <w:r w:rsidR="00B54775" w:rsidRPr="00FE5C89">
        <w:rPr>
          <w:rFonts w:asciiTheme="majorBidi" w:hAnsiTheme="majorBidi" w:cstheme="majorBidi"/>
          <w:sz w:val="24"/>
          <w:szCs w:val="24"/>
        </w:rPr>
        <w:t>the</w:t>
      </w:r>
      <w:r w:rsidR="00AF00BA">
        <w:rPr>
          <w:rFonts w:asciiTheme="majorBidi" w:hAnsiTheme="majorBidi" w:cstheme="majorBidi"/>
          <w:sz w:val="24"/>
          <w:szCs w:val="24"/>
        </w:rPr>
        <w:t xml:space="preserve"> f</w:t>
      </w:r>
      <w:r w:rsidR="00122874">
        <w:rPr>
          <w:rFonts w:asciiTheme="majorBidi" w:hAnsiTheme="majorBidi" w:cstheme="majorBidi"/>
          <w:sz w:val="24"/>
          <w:szCs w:val="24"/>
        </w:rPr>
        <w:t>irst</w:t>
      </w:r>
      <w:r w:rsidR="009B262D">
        <w:rPr>
          <w:rFonts w:asciiTheme="majorBidi" w:hAnsiTheme="majorBidi" w:cstheme="majorBidi"/>
          <w:sz w:val="24"/>
          <w:szCs w:val="24"/>
        </w:rPr>
        <w:t xml:space="preserve"> </w:t>
      </w:r>
      <w:r w:rsidR="00122874">
        <w:rPr>
          <w:rFonts w:asciiTheme="majorBidi" w:hAnsiTheme="majorBidi" w:cstheme="majorBidi"/>
          <w:sz w:val="24"/>
          <w:szCs w:val="24"/>
        </w:rPr>
        <w:t>quarter of 2022</w:t>
      </w:r>
      <w:r w:rsidR="0055579F">
        <w:rPr>
          <w:rFonts w:asciiTheme="majorBidi" w:hAnsiTheme="majorBidi" w:cstheme="majorBidi"/>
          <w:sz w:val="24"/>
          <w:szCs w:val="24"/>
        </w:rPr>
        <w:t xml:space="preserve">. </w:t>
      </w:r>
      <w:r w:rsidR="00E149FB" w:rsidRPr="00FE5C89">
        <w:rPr>
          <w:rFonts w:asciiTheme="majorBidi" w:hAnsiTheme="majorBidi" w:cstheme="majorBidi"/>
          <w:sz w:val="24"/>
          <w:szCs w:val="24"/>
        </w:rPr>
        <w:t xml:space="preserve"> </w:t>
      </w:r>
      <w:r w:rsidR="00977506">
        <w:rPr>
          <w:rFonts w:asciiTheme="majorBidi" w:hAnsiTheme="majorBidi" w:cstheme="majorBidi"/>
          <w:sz w:val="24"/>
          <w:szCs w:val="24"/>
        </w:rPr>
        <w:t>At the end of</w:t>
      </w:r>
      <w:r w:rsidR="0016185E">
        <w:rPr>
          <w:rFonts w:asciiTheme="majorBidi" w:hAnsiTheme="majorBidi" w:cstheme="majorBidi"/>
          <w:sz w:val="24"/>
          <w:szCs w:val="24"/>
        </w:rPr>
        <w:t xml:space="preserve"> the</w:t>
      </w:r>
      <w:r w:rsidR="006B2863">
        <w:rPr>
          <w:rFonts w:asciiTheme="majorBidi" w:hAnsiTheme="majorBidi" w:cstheme="majorBidi"/>
          <w:sz w:val="24"/>
          <w:szCs w:val="24"/>
        </w:rPr>
        <w:t xml:space="preserve"> </w:t>
      </w:r>
      <w:r w:rsidR="00AF00BA">
        <w:rPr>
          <w:rFonts w:asciiTheme="majorBidi" w:hAnsiTheme="majorBidi" w:cstheme="majorBidi"/>
          <w:sz w:val="24"/>
          <w:szCs w:val="24"/>
        </w:rPr>
        <w:t>f</w:t>
      </w:r>
      <w:r w:rsidR="00122874">
        <w:rPr>
          <w:rFonts w:asciiTheme="majorBidi" w:hAnsiTheme="majorBidi" w:cstheme="majorBidi"/>
          <w:sz w:val="24"/>
          <w:szCs w:val="24"/>
        </w:rPr>
        <w:t>irst quarter of 2022</w:t>
      </w:r>
      <w:r w:rsidR="0016185E">
        <w:rPr>
          <w:rFonts w:asciiTheme="majorBidi" w:hAnsiTheme="majorBidi" w:cstheme="majorBidi"/>
          <w:sz w:val="24"/>
          <w:szCs w:val="24"/>
        </w:rPr>
        <w:t xml:space="preserve">, </w:t>
      </w:r>
      <w:r w:rsidR="00E866EC" w:rsidRPr="005549E6">
        <w:rPr>
          <w:rFonts w:asciiTheme="majorBidi" w:hAnsiTheme="majorBidi" w:cstheme="majorBidi"/>
          <w:sz w:val="24"/>
          <w:szCs w:val="24"/>
        </w:rPr>
        <w:t>T</w:t>
      </w:r>
      <w:r w:rsidR="00056C5E" w:rsidRPr="005549E6">
        <w:rPr>
          <w:rFonts w:asciiTheme="majorBidi" w:hAnsiTheme="majorBidi" w:cstheme="majorBidi"/>
          <w:sz w:val="24"/>
          <w:szCs w:val="24"/>
        </w:rPr>
        <w:t xml:space="preserve">otal Capital Adequacy Ratio </w:t>
      </w:r>
      <w:r w:rsidR="00A03B27">
        <w:rPr>
          <w:rFonts w:asciiTheme="majorBidi" w:hAnsiTheme="majorBidi" w:cstheme="majorBidi"/>
          <w:sz w:val="24"/>
          <w:szCs w:val="24"/>
        </w:rPr>
        <w:t>stood at</w:t>
      </w:r>
      <w:r w:rsidR="00F0711E">
        <w:rPr>
          <w:rFonts w:asciiTheme="majorBidi" w:hAnsiTheme="majorBidi" w:cstheme="majorBidi"/>
          <w:sz w:val="24"/>
          <w:szCs w:val="24"/>
        </w:rPr>
        <w:t xml:space="preserve"> </w:t>
      </w:r>
      <w:r w:rsidR="00353490">
        <w:rPr>
          <w:rFonts w:asciiTheme="majorBidi" w:hAnsiTheme="majorBidi" w:cstheme="majorBidi"/>
          <w:sz w:val="24"/>
          <w:szCs w:val="24"/>
        </w:rPr>
        <w:t>17.</w:t>
      </w:r>
      <w:r w:rsidR="007358FC">
        <w:rPr>
          <w:rFonts w:asciiTheme="majorBidi" w:hAnsiTheme="majorBidi" w:cstheme="majorBidi"/>
          <w:sz w:val="24"/>
          <w:szCs w:val="24"/>
        </w:rPr>
        <w:t>1</w:t>
      </w:r>
      <w:r w:rsidR="00FE5C89" w:rsidRPr="005549E6">
        <w:rPr>
          <w:rFonts w:asciiTheme="majorBidi" w:hAnsiTheme="majorBidi" w:cstheme="majorBidi"/>
          <w:sz w:val="24"/>
          <w:szCs w:val="24"/>
        </w:rPr>
        <w:t>%</w:t>
      </w:r>
      <w:r w:rsidR="00056C5E" w:rsidRPr="005549E6">
        <w:rPr>
          <w:rFonts w:asciiTheme="majorBidi" w:hAnsiTheme="majorBidi" w:cstheme="majorBidi"/>
          <w:sz w:val="24"/>
          <w:szCs w:val="24"/>
        </w:rPr>
        <w:t>,</w:t>
      </w:r>
      <w:r w:rsidR="00F76EEC" w:rsidRPr="005549E6">
        <w:rPr>
          <w:rFonts w:asciiTheme="majorBidi" w:hAnsiTheme="majorBidi" w:cstheme="majorBidi"/>
          <w:sz w:val="24"/>
          <w:szCs w:val="24"/>
        </w:rPr>
        <w:t xml:space="preserve"> </w:t>
      </w:r>
      <w:r w:rsidR="005A1B30" w:rsidRPr="005549E6">
        <w:rPr>
          <w:rFonts w:asciiTheme="majorBidi" w:hAnsiTheme="majorBidi" w:cstheme="majorBidi"/>
          <w:sz w:val="24"/>
          <w:szCs w:val="24"/>
        </w:rPr>
        <w:t>remain</w:t>
      </w:r>
      <w:r w:rsidR="0016185E" w:rsidRPr="005549E6">
        <w:rPr>
          <w:rFonts w:asciiTheme="majorBidi" w:hAnsiTheme="majorBidi" w:cstheme="majorBidi"/>
          <w:sz w:val="24"/>
          <w:szCs w:val="24"/>
        </w:rPr>
        <w:t>ing</w:t>
      </w:r>
      <w:r w:rsidR="000A31B6" w:rsidRPr="005549E6">
        <w:rPr>
          <w:rFonts w:asciiTheme="majorBidi" w:hAnsiTheme="majorBidi" w:cstheme="majorBidi"/>
          <w:sz w:val="24"/>
          <w:szCs w:val="24"/>
        </w:rPr>
        <w:t xml:space="preserve"> </w:t>
      </w:r>
      <w:r w:rsidR="003F2B91" w:rsidRPr="005549E6">
        <w:rPr>
          <w:rFonts w:asciiTheme="majorBidi" w:hAnsiTheme="majorBidi" w:cstheme="majorBidi"/>
          <w:sz w:val="24"/>
          <w:szCs w:val="24"/>
        </w:rPr>
        <w:t xml:space="preserve">well above the </w:t>
      </w:r>
      <w:r w:rsidR="000C1FBA" w:rsidRPr="005549E6">
        <w:rPr>
          <w:rFonts w:asciiTheme="majorBidi" w:hAnsiTheme="majorBidi" w:cstheme="majorBidi"/>
          <w:sz w:val="24"/>
          <w:szCs w:val="24"/>
        </w:rPr>
        <w:t>1</w:t>
      </w:r>
      <w:r w:rsidR="00261005">
        <w:rPr>
          <w:rFonts w:asciiTheme="majorBidi" w:hAnsiTheme="majorBidi" w:cstheme="majorBidi"/>
          <w:sz w:val="24"/>
          <w:szCs w:val="24"/>
        </w:rPr>
        <w:t>3</w:t>
      </w:r>
      <w:r w:rsidR="0064433A">
        <w:rPr>
          <w:rFonts w:asciiTheme="majorBidi" w:hAnsiTheme="majorBidi" w:cstheme="majorBidi"/>
          <w:sz w:val="24"/>
          <w:szCs w:val="24"/>
        </w:rPr>
        <w:t>.0</w:t>
      </w:r>
      <w:r w:rsidR="000C1FBA" w:rsidRPr="005549E6">
        <w:rPr>
          <w:rFonts w:asciiTheme="majorBidi" w:hAnsiTheme="majorBidi" w:cstheme="majorBidi"/>
          <w:sz w:val="24"/>
          <w:szCs w:val="24"/>
        </w:rPr>
        <w:t>%</w:t>
      </w:r>
      <w:r w:rsidR="003F2B91" w:rsidRPr="005549E6">
        <w:rPr>
          <w:rFonts w:asciiTheme="majorBidi" w:hAnsiTheme="majorBidi" w:cstheme="majorBidi"/>
          <w:sz w:val="24"/>
          <w:szCs w:val="24"/>
        </w:rPr>
        <w:t xml:space="preserve"> Capital Adequacy</w:t>
      </w:r>
      <w:r w:rsidR="00DA1E1F" w:rsidRPr="005549E6">
        <w:rPr>
          <w:rFonts w:asciiTheme="majorBidi" w:hAnsiTheme="majorBidi" w:cstheme="majorBidi"/>
          <w:sz w:val="24"/>
          <w:szCs w:val="24"/>
        </w:rPr>
        <w:t xml:space="preserve"> </w:t>
      </w:r>
      <w:r w:rsidR="00FE5C89" w:rsidRPr="005549E6">
        <w:rPr>
          <w:rFonts w:asciiTheme="majorBidi" w:hAnsiTheme="majorBidi" w:cstheme="majorBidi"/>
          <w:sz w:val="24"/>
          <w:szCs w:val="24"/>
        </w:rPr>
        <w:t>R</w:t>
      </w:r>
      <w:r w:rsidR="00DA1E1F" w:rsidRPr="005549E6">
        <w:rPr>
          <w:rFonts w:asciiTheme="majorBidi" w:hAnsiTheme="majorBidi" w:cstheme="majorBidi"/>
          <w:sz w:val="24"/>
          <w:szCs w:val="24"/>
        </w:rPr>
        <w:t>atio</w:t>
      </w:r>
      <w:r w:rsidR="000C1FBA" w:rsidRPr="005549E6">
        <w:rPr>
          <w:rFonts w:asciiTheme="majorBidi" w:hAnsiTheme="majorBidi" w:cstheme="majorBidi"/>
          <w:sz w:val="24"/>
          <w:szCs w:val="24"/>
        </w:rPr>
        <w:t xml:space="preserve">, </w:t>
      </w:r>
      <w:r w:rsidR="0016185E" w:rsidRPr="005549E6">
        <w:rPr>
          <w:rFonts w:asciiTheme="majorBidi" w:hAnsiTheme="majorBidi" w:cstheme="majorBidi"/>
          <w:sz w:val="24"/>
          <w:szCs w:val="24"/>
        </w:rPr>
        <w:t>including</w:t>
      </w:r>
      <w:r w:rsidR="00E756C5" w:rsidRPr="005549E6">
        <w:rPr>
          <w:rFonts w:asciiTheme="majorBidi" w:hAnsiTheme="majorBidi" w:cstheme="majorBidi"/>
          <w:sz w:val="24"/>
          <w:szCs w:val="24"/>
        </w:rPr>
        <w:t xml:space="preserve"> </w:t>
      </w:r>
      <w:r w:rsidR="00261005">
        <w:rPr>
          <w:rFonts w:asciiTheme="majorBidi" w:hAnsiTheme="majorBidi" w:cstheme="majorBidi"/>
          <w:sz w:val="24"/>
          <w:szCs w:val="24"/>
        </w:rPr>
        <w:t>the 2.5</w:t>
      </w:r>
      <w:r w:rsidR="000C1FBA" w:rsidRPr="005549E6">
        <w:rPr>
          <w:rFonts w:asciiTheme="majorBidi" w:hAnsiTheme="majorBidi" w:cstheme="majorBidi"/>
          <w:sz w:val="24"/>
          <w:szCs w:val="24"/>
        </w:rPr>
        <w:t xml:space="preserve">% Capital Conservation Buffer </w:t>
      </w:r>
      <w:r w:rsidR="008E5F09" w:rsidRPr="005549E6">
        <w:rPr>
          <w:rFonts w:asciiTheme="majorBidi" w:hAnsiTheme="majorBidi" w:cstheme="majorBidi"/>
          <w:sz w:val="24"/>
          <w:szCs w:val="24"/>
        </w:rPr>
        <w:t>requirement</w:t>
      </w:r>
      <w:r w:rsidR="000C1FBA" w:rsidRPr="005549E6">
        <w:rPr>
          <w:rFonts w:asciiTheme="majorBidi" w:hAnsiTheme="majorBidi" w:cstheme="majorBidi"/>
          <w:sz w:val="24"/>
          <w:szCs w:val="24"/>
        </w:rPr>
        <w:t xml:space="preserve"> </w:t>
      </w:r>
      <w:r w:rsidR="003F2B91" w:rsidRPr="005549E6">
        <w:rPr>
          <w:rFonts w:asciiTheme="majorBidi" w:hAnsiTheme="majorBidi" w:cstheme="majorBidi"/>
          <w:sz w:val="24"/>
          <w:szCs w:val="24"/>
        </w:rPr>
        <w:t xml:space="preserve">and </w:t>
      </w:r>
      <w:r w:rsidR="00706D97" w:rsidRPr="005549E6">
        <w:rPr>
          <w:rFonts w:asciiTheme="majorBidi" w:hAnsiTheme="majorBidi" w:cstheme="majorBidi"/>
          <w:sz w:val="24"/>
          <w:szCs w:val="24"/>
        </w:rPr>
        <w:t xml:space="preserve">the </w:t>
      </w:r>
      <w:r w:rsidR="000C1FBA" w:rsidRPr="005549E6">
        <w:rPr>
          <w:rFonts w:asciiTheme="majorBidi" w:hAnsiTheme="majorBidi" w:cstheme="majorBidi"/>
          <w:sz w:val="24"/>
          <w:szCs w:val="24"/>
        </w:rPr>
        <w:t>8.5</w:t>
      </w:r>
      <w:r w:rsidR="003F2B91" w:rsidRPr="005549E6">
        <w:rPr>
          <w:rFonts w:asciiTheme="majorBidi" w:hAnsiTheme="majorBidi" w:cstheme="majorBidi"/>
          <w:sz w:val="24"/>
          <w:szCs w:val="24"/>
        </w:rPr>
        <w:t>%</w:t>
      </w:r>
      <w:r w:rsidR="00FE5C89" w:rsidRPr="005549E6">
        <w:rPr>
          <w:rFonts w:asciiTheme="majorBidi" w:hAnsiTheme="majorBidi" w:cstheme="majorBidi"/>
          <w:sz w:val="24"/>
          <w:szCs w:val="24"/>
        </w:rPr>
        <w:t xml:space="preserve"> Tier1 R</w:t>
      </w:r>
      <w:r w:rsidR="003F2B91" w:rsidRPr="005549E6">
        <w:rPr>
          <w:rFonts w:asciiTheme="majorBidi" w:hAnsiTheme="majorBidi" w:cstheme="majorBidi"/>
          <w:sz w:val="24"/>
          <w:szCs w:val="24"/>
        </w:rPr>
        <w:t>atio</w:t>
      </w:r>
      <w:r w:rsidR="008E5F09" w:rsidRPr="005549E6">
        <w:rPr>
          <w:rFonts w:asciiTheme="majorBidi" w:hAnsiTheme="majorBidi" w:cstheme="majorBidi"/>
          <w:sz w:val="24"/>
          <w:szCs w:val="24"/>
        </w:rPr>
        <w:t>,</w:t>
      </w:r>
      <w:r w:rsidR="000C1FBA" w:rsidRPr="005549E6">
        <w:rPr>
          <w:rFonts w:asciiTheme="majorBidi" w:hAnsiTheme="majorBidi" w:cstheme="majorBidi"/>
          <w:sz w:val="24"/>
          <w:szCs w:val="24"/>
        </w:rPr>
        <w:t xml:space="preserve"> </w:t>
      </w:r>
      <w:r w:rsidR="003F2B91" w:rsidRPr="005549E6">
        <w:rPr>
          <w:rFonts w:asciiTheme="majorBidi" w:hAnsiTheme="majorBidi" w:cstheme="majorBidi"/>
          <w:sz w:val="24"/>
          <w:szCs w:val="24"/>
        </w:rPr>
        <w:t>prescribed by the Central Bank regulations</w:t>
      </w:r>
      <w:r w:rsidR="000C1FBA" w:rsidRPr="005549E6">
        <w:rPr>
          <w:rFonts w:asciiTheme="majorBidi" w:hAnsiTheme="majorBidi" w:cstheme="majorBidi"/>
          <w:sz w:val="24"/>
          <w:szCs w:val="24"/>
        </w:rPr>
        <w:t xml:space="preserve"> in compliance </w:t>
      </w:r>
      <w:r w:rsidR="00A03B27">
        <w:rPr>
          <w:rFonts w:asciiTheme="majorBidi" w:hAnsiTheme="majorBidi" w:cstheme="majorBidi"/>
          <w:sz w:val="24"/>
          <w:szCs w:val="24"/>
        </w:rPr>
        <w:t>with the</w:t>
      </w:r>
      <w:r w:rsidR="000C1FBA" w:rsidRPr="005549E6">
        <w:rPr>
          <w:rFonts w:asciiTheme="majorBidi" w:hAnsiTheme="majorBidi" w:cstheme="majorBidi"/>
          <w:sz w:val="24"/>
          <w:szCs w:val="24"/>
        </w:rPr>
        <w:t xml:space="preserve"> Basel III guidelines</w:t>
      </w:r>
      <w:r w:rsidR="003F2B91" w:rsidRPr="005549E6">
        <w:rPr>
          <w:rFonts w:asciiTheme="majorBidi" w:hAnsiTheme="majorBidi" w:cstheme="majorBidi"/>
          <w:sz w:val="24"/>
          <w:szCs w:val="24"/>
        </w:rPr>
        <w:t>.</w:t>
      </w:r>
    </w:p>
    <w:p w:rsidR="008C7D5C" w:rsidRDefault="00EF2F97" w:rsidP="00406C63">
      <w:pPr>
        <w:jc w:val="both"/>
        <w:rPr>
          <w:rFonts w:asciiTheme="majorBidi" w:hAnsiTheme="majorBidi" w:cstheme="majorBidi"/>
          <w:sz w:val="24"/>
          <w:szCs w:val="24"/>
        </w:rPr>
      </w:pPr>
      <w:r w:rsidRPr="00EF2F97">
        <w:rPr>
          <w:rFonts w:asciiTheme="majorBidi" w:hAnsiTheme="majorBidi" w:cstheme="majorBidi"/>
          <w:sz w:val="24"/>
          <w:szCs w:val="24"/>
        </w:rPr>
        <w:t xml:space="preserve">As part of the Central Bank’s response to the </w:t>
      </w:r>
      <w:r>
        <w:rPr>
          <w:rFonts w:asciiTheme="majorBidi" w:hAnsiTheme="majorBidi" w:cstheme="majorBidi"/>
          <w:sz w:val="24"/>
          <w:szCs w:val="24"/>
        </w:rPr>
        <w:t>COVID-19</w:t>
      </w:r>
      <w:r w:rsidRPr="00EF2F97">
        <w:rPr>
          <w:rFonts w:asciiTheme="majorBidi" w:hAnsiTheme="majorBidi" w:cstheme="majorBidi"/>
          <w:sz w:val="24"/>
          <w:szCs w:val="24"/>
        </w:rPr>
        <w:t xml:space="preserve"> pandemic, banks may temporarily tap into the capital conservation buffer up to a maximum of 60% without supervisory consequences, effective 15 March 2020. The Domestic Systemically Important Banks’ (D-SIBs) buffer remains the same; however, DSIBS may use 100% of their D-SIB buffer without supervisory consequences, effective 15 March 2020.</w:t>
      </w:r>
    </w:p>
    <w:tbl>
      <w:tblPr>
        <w:tblW w:w="14201" w:type="dxa"/>
        <w:tblLook w:val="04A0" w:firstRow="1" w:lastRow="0" w:firstColumn="1" w:lastColumn="0" w:noHBand="0" w:noVBand="1"/>
      </w:tblPr>
      <w:tblGrid>
        <w:gridCol w:w="3793"/>
        <w:gridCol w:w="962"/>
        <w:gridCol w:w="901"/>
        <w:gridCol w:w="893"/>
        <w:gridCol w:w="978"/>
        <w:gridCol w:w="952"/>
        <w:gridCol w:w="975"/>
        <w:gridCol w:w="952"/>
        <w:gridCol w:w="984"/>
        <w:gridCol w:w="763"/>
        <w:gridCol w:w="912"/>
        <w:gridCol w:w="1136"/>
      </w:tblGrid>
      <w:tr w:rsidR="007358FC" w:rsidRPr="007358FC" w:rsidTr="00F42A12">
        <w:trPr>
          <w:trHeight w:val="303"/>
        </w:trPr>
        <w:tc>
          <w:tcPr>
            <w:tcW w:w="14201" w:type="dxa"/>
            <w:gridSpan w:val="12"/>
            <w:tcBorders>
              <w:top w:val="single" w:sz="12" w:space="0" w:color="808080"/>
              <w:left w:val="single" w:sz="12" w:space="0" w:color="808080"/>
              <w:bottom w:val="nil"/>
              <w:right w:val="single" w:sz="12" w:space="0" w:color="808080"/>
            </w:tcBorders>
            <w:shd w:val="clear" w:color="000000" w:fill="FFFFFF"/>
            <w:noWrap/>
            <w:vAlign w:val="center"/>
            <w:hideMark/>
          </w:tcPr>
          <w:p w:rsidR="007358FC" w:rsidRPr="007358FC" w:rsidRDefault="007358FC" w:rsidP="007358FC">
            <w:pPr>
              <w:spacing w:after="0" w:line="240" w:lineRule="auto"/>
              <w:jc w:val="center"/>
              <w:rPr>
                <w:rFonts w:ascii="Times New Roman" w:eastAsia="Times New Roman" w:hAnsi="Times New Roman" w:cs="Times New Roman"/>
                <w:b/>
                <w:bCs/>
                <w:color w:val="000000"/>
                <w:sz w:val="24"/>
                <w:szCs w:val="24"/>
              </w:rPr>
            </w:pPr>
            <w:r w:rsidRPr="007358FC">
              <w:rPr>
                <w:rFonts w:ascii="Times New Roman" w:eastAsia="Times New Roman" w:hAnsi="Times New Roman" w:cs="Times New Roman"/>
                <w:b/>
                <w:bCs/>
                <w:color w:val="000000"/>
                <w:sz w:val="24"/>
                <w:szCs w:val="24"/>
              </w:rPr>
              <w:lastRenderedPageBreak/>
              <w:t>Table- 3: Banking Indicators</w:t>
            </w:r>
          </w:p>
        </w:tc>
      </w:tr>
      <w:tr w:rsidR="007358FC" w:rsidRPr="007358FC" w:rsidTr="00F42A12">
        <w:trPr>
          <w:trHeight w:val="288"/>
        </w:trPr>
        <w:tc>
          <w:tcPr>
            <w:tcW w:w="14201" w:type="dxa"/>
            <w:gridSpan w:val="12"/>
            <w:tcBorders>
              <w:top w:val="nil"/>
              <w:left w:val="single" w:sz="12" w:space="0" w:color="808080"/>
              <w:bottom w:val="nil"/>
              <w:right w:val="single" w:sz="12" w:space="0" w:color="808080"/>
            </w:tcBorders>
            <w:shd w:val="clear" w:color="000000" w:fill="FFFFFF"/>
            <w:noWrap/>
            <w:vAlign w:val="center"/>
            <w:hideMark/>
          </w:tcPr>
          <w:p w:rsidR="007358FC" w:rsidRPr="007358FC" w:rsidRDefault="007358FC" w:rsidP="007358FC">
            <w:pPr>
              <w:spacing w:after="0" w:line="240" w:lineRule="auto"/>
              <w:jc w:val="center"/>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(End of Month, Figures in billions of Dirhams unless otherwise indicated)</w:t>
            </w:r>
          </w:p>
        </w:tc>
      </w:tr>
      <w:tr w:rsidR="00F42A12" w:rsidRPr="007358FC" w:rsidTr="004078A5">
        <w:trPr>
          <w:trHeight w:val="303"/>
        </w:trPr>
        <w:tc>
          <w:tcPr>
            <w:tcW w:w="3793" w:type="dxa"/>
            <w:vMerge w:val="restart"/>
            <w:tcBorders>
              <w:top w:val="single" w:sz="12" w:space="0" w:color="808080"/>
              <w:left w:val="single" w:sz="12" w:space="0" w:color="808080"/>
              <w:bottom w:val="single" w:sz="12" w:space="0" w:color="808080"/>
              <w:right w:val="single" w:sz="12" w:space="0" w:color="808080"/>
            </w:tcBorders>
            <w:shd w:val="clear" w:color="auto" w:fill="948A54" w:themeFill="background2" w:themeFillShade="80"/>
            <w:vAlign w:val="center"/>
            <w:hideMark/>
          </w:tcPr>
          <w:p w:rsidR="00F42A12" w:rsidRPr="007358FC" w:rsidRDefault="00F42A12" w:rsidP="007358FC">
            <w:pPr>
              <w:spacing w:after="0" w:line="240" w:lineRule="auto"/>
              <w:jc w:val="center"/>
              <w:rPr>
                <w:rFonts w:ascii="Calibri" w:eastAsia="Times New Roman" w:hAnsi="Calibri" w:cs="Calibri"/>
                <w:color w:val="FFFFFF"/>
                <w:sz w:val="16"/>
                <w:szCs w:val="16"/>
              </w:rPr>
            </w:pPr>
            <w:r w:rsidRPr="007358FC">
              <w:rPr>
                <w:rFonts w:ascii="Calibri" w:eastAsia="Times New Roman" w:hAnsi="Calibri" w:cs="Calibri"/>
                <w:color w:val="FFFFFF"/>
                <w:sz w:val="16"/>
                <w:szCs w:val="16"/>
              </w:rPr>
              <w:t> </w:t>
            </w:r>
          </w:p>
        </w:tc>
        <w:tc>
          <w:tcPr>
            <w:tcW w:w="7597" w:type="dxa"/>
            <w:gridSpan w:val="8"/>
            <w:tcBorders>
              <w:top w:val="single" w:sz="12" w:space="0" w:color="808080"/>
              <w:left w:val="single" w:sz="8" w:space="0" w:color="808080"/>
              <w:bottom w:val="single" w:sz="8" w:space="0" w:color="808080"/>
              <w:right w:val="nil"/>
            </w:tcBorders>
            <w:shd w:val="clear" w:color="auto" w:fill="948A54" w:themeFill="background2" w:themeFillShade="80"/>
            <w:vAlign w:val="center"/>
            <w:hideMark/>
          </w:tcPr>
          <w:p w:rsidR="00F42A12" w:rsidRPr="007358FC" w:rsidRDefault="00F42A12" w:rsidP="007358FC">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2021</w:t>
            </w:r>
          </w:p>
        </w:tc>
        <w:tc>
          <w:tcPr>
            <w:tcW w:w="2811" w:type="dxa"/>
            <w:gridSpan w:val="3"/>
            <w:tcBorders>
              <w:top w:val="single" w:sz="12" w:space="0" w:color="808080"/>
              <w:left w:val="single" w:sz="12" w:space="0" w:color="808080"/>
              <w:bottom w:val="single" w:sz="8" w:space="0" w:color="808080"/>
              <w:right w:val="single" w:sz="12" w:space="0" w:color="808080"/>
            </w:tcBorders>
            <w:shd w:val="clear" w:color="auto" w:fill="948A54" w:themeFill="background2" w:themeFillShade="80"/>
            <w:vAlign w:val="center"/>
            <w:hideMark/>
          </w:tcPr>
          <w:p w:rsidR="00F42A12" w:rsidRPr="007358FC" w:rsidRDefault="00F42A12" w:rsidP="007358FC">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2022</w:t>
            </w:r>
          </w:p>
          <w:p w:rsidR="00F42A12" w:rsidRPr="007358FC" w:rsidRDefault="00F42A12" w:rsidP="007358FC">
            <w:pPr>
              <w:spacing w:after="0" w:line="240" w:lineRule="auto"/>
              <w:jc w:val="center"/>
              <w:rPr>
                <w:rFonts w:ascii="Times New Roman" w:eastAsia="Times New Roman" w:hAnsi="Times New Roman" w:cs="Times New Roman"/>
                <w:b/>
                <w:bCs/>
                <w:color w:val="FFFFFF"/>
                <w:sz w:val="20"/>
                <w:szCs w:val="20"/>
              </w:rPr>
            </w:pPr>
          </w:p>
        </w:tc>
      </w:tr>
      <w:tr w:rsidR="004078A5" w:rsidRPr="007358FC" w:rsidTr="004078A5">
        <w:trPr>
          <w:trHeight w:val="743"/>
        </w:trPr>
        <w:tc>
          <w:tcPr>
            <w:tcW w:w="3793" w:type="dxa"/>
            <w:vMerge/>
            <w:tcBorders>
              <w:top w:val="single" w:sz="4" w:space="0" w:color="808080"/>
              <w:left w:val="single" w:sz="12" w:space="0" w:color="808080"/>
              <w:bottom w:val="single" w:sz="12" w:space="0" w:color="808080"/>
              <w:right w:val="single" w:sz="12" w:space="0" w:color="808080"/>
            </w:tcBorders>
            <w:shd w:val="clear" w:color="auto" w:fill="948A54" w:themeFill="background2" w:themeFillShade="80"/>
            <w:vAlign w:val="center"/>
            <w:hideMark/>
          </w:tcPr>
          <w:p w:rsidR="00F42A12" w:rsidRPr="007358FC" w:rsidRDefault="00F42A12" w:rsidP="00F42A12">
            <w:pPr>
              <w:spacing w:after="0" w:line="240" w:lineRule="auto"/>
              <w:rPr>
                <w:rFonts w:ascii="Calibri" w:eastAsia="Times New Roman" w:hAnsi="Calibri" w:cs="Calibri"/>
                <w:color w:val="FFFFFF"/>
                <w:sz w:val="16"/>
                <w:szCs w:val="16"/>
              </w:rPr>
            </w:pPr>
          </w:p>
        </w:tc>
        <w:tc>
          <w:tcPr>
            <w:tcW w:w="962" w:type="dxa"/>
            <w:tcBorders>
              <w:top w:val="single" w:sz="4" w:space="0" w:color="808080"/>
              <w:left w:val="nil"/>
              <w:bottom w:val="single" w:sz="12" w:space="0" w:color="808080"/>
              <w:right w:val="single" w:sz="8" w:space="0" w:color="808080"/>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Mar</w:t>
            </w:r>
          </w:p>
        </w:tc>
        <w:tc>
          <w:tcPr>
            <w:tcW w:w="901" w:type="dxa"/>
            <w:tcBorders>
              <w:top w:val="single" w:sz="4" w:space="0" w:color="808080"/>
              <w:left w:val="nil"/>
              <w:bottom w:val="single" w:sz="12" w:space="0" w:color="808080"/>
              <w:right w:val="single" w:sz="8" w:space="0" w:color="808080"/>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Quarterly Change (%)</w:t>
            </w:r>
          </w:p>
        </w:tc>
        <w:tc>
          <w:tcPr>
            <w:tcW w:w="893" w:type="dxa"/>
            <w:tcBorders>
              <w:top w:val="single" w:sz="4" w:space="0" w:color="808080"/>
              <w:left w:val="nil"/>
              <w:bottom w:val="single" w:sz="12" w:space="0" w:color="808080"/>
              <w:right w:val="nil"/>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Jun</w:t>
            </w:r>
          </w:p>
        </w:tc>
        <w:tc>
          <w:tcPr>
            <w:tcW w:w="978" w:type="dxa"/>
            <w:tcBorders>
              <w:top w:val="single" w:sz="4" w:space="0" w:color="808080"/>
              <w:left w:val="single" w:sz="8" w:space="0" w:color="808080"/>
              <w:bottom w:val="single" w:sz="12" w:space="0" w:color="808080"/>
              <w:right w:val="single" w:sz="8" w:space="0" w:color="808080"/>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Quarterly Change (%)</w:t>
            </w:r>
          </w:p>
        </w:tc>
        <w:tc>
          <w:tcPr>
            <w:tcW w:w="952" w:type="dxa"/>
            <w:tcBorders>
              <w:top w:val="single" w:sz="4" w:space="0" w:color="808080"/>
              <w:left w:val="nil"/>
              <w:bottom w:val="single" w:sz="12" w:space="0" w:color="808080"/>
              <w:right w:val="nil"/>
            </w:tcBorders>
            <w:shd w:val="clear" w:color="auto" w:fill="948A54" w:themeFill="background2" w:themeFillShade="80"/>
            <w:vAlign w:val="center"/>
            <w:hideMark/>
          </w:tcPr>
          <w:p w:rsidR="00F42A12" w:rsidRPr="007358FC" w:rsidRDefault="004078A5" w:rsidP="00F42A12">
            <w:pPr>
              <w:spacing w:after="0" w:line="240" w:lineRule="auto"/>
              <w:jc w:val="center"/>
              <w:rPr>
                <w:rFonts w:ascii="Times New Roman" w:eastAsia="Times New Roman" w:hAnsi="Times New Roman" w:cs="Times New Roman"/>
                <w:b/>
                <w:bCs/>
                <w:color w:val="FFFFFF"/>
                <w:sz w:val="16"/>
                <w:szCs w:val="16"/>
              </w:rPr>
            </w:pPr>
            <w:r>
              <w:rPr>
                <w:rFonts w:ascii="Times New Roman" w:eastAsia="Times New Roman" w:hAnsi="Times New Roman" w:cs="Times New Roman"/>
                <w:b/>
                <w:bCs/>
                <w:color w:val="FFFFFF"/>
                <w:sz w:val="16"/>
                <w:szCs w:val="16"/>
              </w:rPr>
              <w:t>Sep</w:t>
            </w:r>
          </w:p>
        </w:tc>
        <w:tc>
          <w:tcPr>
            <w:tcW w:w="975" w:type="dxa"/>
            <w:tcBorders>
              <w:top w:val="single" w:sz="4" w:space="0" w:color="808080"/>
              <w:left w:val="single" w:sz="8" w:space="0" w:color="808080"/>
              <w:bottom w:val="single" w:sz="12" w:space="0" w:color="808080"/>
              <w:right w:val="single" w:sz="8" w:space="0" w:color="808080"/>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Quarterly Change (%)</w:t>
            </w:r>
          </w:p>
        </w:tc>
        <w:tc>
          <w:tcPr>
            <w:tcW w:w="952" w:type="dxa"/>
            <w:tcBorders>
              <w:top w:val="single" w:sz="4" w:space="0" w:color="808080"/>
              <w:left w:val="nil"/>
              <w:bottom w:val="single" w:sz="12" w:space="0" w:color="808080"/>
              <w:right w:val="nil"/>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Dec</w:t>
            </w:r>
          </w:p>
        </w:tc>
        <w:tc>
          <w:tcPr>
            <w:tcW w:w="984" w:type="dxa"/>
            <w:tcBorders>
              <w:top w:val="single" w:sz="4" w:space="0" w:color="808080"/>
              <w:left w:val="single" w:sz="8" w:space="0" w:color="808080"/>
              <w:bottom w:val="single" w:sz="12" w:space="0" w:color="808080"/>
              <w:right w:val="nil"/>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Quarterly Change (%)</w:t>
            </w:r>
          </w:p>
        </w:tc>
        <w:tc>
          <w:tcPr>
            <w:tcW w:w="763" w:type="dxa"/>
            <w:tcBorders>
              <w:top w:val="single" w:sz="4" w:space="0" w:color="808080"/>
              <w:left w:val="single" w:sz="12" w:space="0" w:color="808080"/>
              <w:bottom w:val="single" w:sz="12" w:space="0" w:color="808080"/>
              <w:right w:val="nil"/>
            </w:tcBorders>
            <w:shd w:val="clear" w:color="auto" w:fill="948A54" w:themeFill="background2" w:themeFillShade="80"/>
            <w:vAlign w:val="center"/>
            <w:hideMark/>
          </w:tcPr>
          <w:p w:rsidR="00F42A12" w:rsidRPr="007358FC" w:rsidRDefault="00F42A12"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Mar*</w:t>
            </w:r>
          </w:p>
        </w:tc>
        <w:tc>
          <w:tcPr>
            <w:tcW w:w="912" w:type="dxa"/>
            <w:tcBorders>
              <w:top w:val="single" w:sz="4" w:space="0" w:color="808080"/>
              <w:left w:val="single" w:sz="8" w:space="0" w:color="808080"/>
              <w:bottom w:val="single" w:sz="12" w:space="0" w:color="808080"/>
              <w:right w:val="nil"/>
            </w:tcBorders>
            <w:shd w:val="clear" w:color="auto" w:fill="948A54" w:themeFill="background2" w:themeFillShade="80"/>
            <w:vAlign w:val="center"/>
            <w:hideMark/>
          </w:tcPr>
          <w:p w:rsidR="00F42A12" w:rsidRPr="007358FC" w:rsidRDefault="004078A5"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Quarterly Change (%)</w:t>
            </w:r>
          </w:p>
        </w:tc>
        <w:tc>
          <w:tcPr>
            <w:tcW w:w="1136" w:type="dxa"/>
            <w:tcBorders>
              <w:top w:val="single" w:sz="4" w:space="0" w:color="808080"/>
              <w:left w:val="single" w:sz="8" w:space="0" w:color="808080"/>
              <w:bottom w:val="single" w:sz="12" w:space="0" w:color="808080"/>
              <w:right w:val="single" w:sz="12" w:space="0" w:color="808080"/>
            </w:tcBorders>
            <w:shd w:val="clear" w:color="auto" w:fill="948A54" w:themeFill="background2" w:themeFillShade="80"/>
            <w:vAlign w:val="center"/>
          </w:tcPr>
          <w:p w:rsidR="004078A5" w:rsidRDefault="004078A5" w:rsidP="00F42A12">
            <w:pPr>
              <w:spacing w:after="0" w:line="240" w:lineRule="auto"/>
              <w:jc w:val="center"/>
              <w:rPr>
                <w:rFonts w:ascii="Times New Roman" w:eastAsia="Times New Roman" w:hAnsi="Times New Roman" w:cs="Times New Roman"/>
                <w:b/>
                <w:bCs/>
                <w:color w:val="FFFFFF"/>
                <w:sz w:val="16"/>
                <w:szCs w:val="16"/>
              </w:rPr>
            </w:pPr>
            <w:r>
              <w:rPr>
                <w:rFonts w:ascii="Times New Roman" w:eastAsia="Times New Roman" w:hAnsi="Times New Roman" w:cs="Times New Roman"/>
                <w:b/>
                <w:bCs/>
                <w:color w:val="FFFFFF"/>
                <w:sz w:val="16"/>
                <w:szCs w:val="16"/>
              </w:rPr>
              <w:t>Annual</w:t>
            </w:r>
          </w:p>
          <w:p w:rsidR="00F42A12" w:rsidRPr="007358FC" w:rsidRDefault="004078A5" w:rsidP="00F42A12">
            <w:pPr>
              <w:spacing w:after="0" w:line="240" w:lineRule="auto"/>
              <w:jc w:val="center"/>
              <w:rPr>
                <w:rFonts w:ascii="Times New Roman" w:eastAsia="Times New Roman" w:hAnsi="Times New Roman" w:cs="Times New Roman"/>
                <w:b/>
                <w:bCs/>
                <w:color w:val="FFFFFF"/>
                <w:sz w:val="16"/>
                <w:szCs w:val="16"/>
              </w:rPr>
            </w:pPr>
            <w:r w:rsidRPr="007358FC">
              <w:rPr>
                <w:rFonts w:ascii="Times New Roman" w:eastAsia="Times New Roman" w:hAnsi="Times New Roman" w:cs="Times New Roman"/>
                <w:b/>
                <w:bCs/>
                <w:color w:val="FFFFFF"/>
                <w:sz w:val="16"/>
                <w:szCs w:val="16"/>
              </w:rPr>
              <w:t>Change (%)</w:t>
            </w:r>
          </w:p>
        </w:tc>
      </w:tr>
      <w:tr w:rsidR="00F42A12" w:rsidRPr="007358FC" w:rsidTr="00F42A12">
        <w:trPr>
          <w:trHeight w:val="330"/>
        </w:trPr>
        <w:tc>
          <w:tcPr>
            <w:tcW w:w="3793" w:type="dxa"/>
            <w:tcBorders>
              <w:top w:val="nil"/>
              <w:left w:val="single" w:sz="12" w:space="0" w:color="808080"/>
              <w:bottom w:val="single" w:sz="4" w:space="0" w:color="808080"/>
              <w:right w:val="single" w:sz="12" w:space="0" w:color="808080"/>
            </w:tcBorders>
            <w:shd w:val="clear" w:color="auto" w:fill="auto"/>
            <w:vAlign w:val="center"/>
            <w:hideMark/>
          </w:tcPr>
          <w:p w:rsidR="00F42A12" w:rsidRPr="007358FC" w:rsidRDefault="00F42A12" w:rsidP="00F42A12">
            <w:pPr>
              <w:spacing w:after="0" w:line="240" w:lineRule="auto"/>
              <w:rPr>
                <w:rFonts w:ascii="Times New Roman" w:eastAsia="Times New Roman" w:hAnsi="Times New Roman" w:cs="Times New Roman"/>
                <w:b/>
                <w:bCs/>
                <w:color w:val="000000"/>
                <w:sz w:val="16"/>
                <w:szCs w:val="16"/>
              </w:rPr>
            </w:pPr>
            <w:r w:rsidRPr="007358FC">
              <w:rPr>
                <w:rFonts w:ascii="Times New Roman" w:eastAsia="Times New Roman" w:hAnsi="Times New Roman" w:cs="Times New Roman"/>
                <w:b/>
                <w:bCs/>
                <w:color w:val="000000"/>
                <w:sz w:val="16"/>
                <w:szCs w:val="16"/>
              </w:rPr>
              <w:t xml:space="preserve">Total Assets </w:t>
            </w:r>
          </w:p>
        </w:tc>
        <w:tc>
          <w:tcPr>
            <w:tcW w:w="962" w:type="dxa"/>
            <w:tcBorders>
              <w:top w:val="single" w:sz="12"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175.9</w:t>
            </w:r>
          </w:p>
        </w:tc>
        <w:tc>
          <w:tcPr>
            <w:tcW w:w="901"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-0.4%</w:t>
            </w:r>
          </w:p>
        </w:tc>
        <w:tc>
          <w:tcPr>
            <w:tcW w:w="893"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208.8</w:t>
            </w:r>
          </w:p>
        </w:tc>
        <w:tc>
          <w:tcPr>
            <w:tcW w:w="978"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1.0%</w:t>
            </w:r>
          </w:p>
        </w:tc>
        <w:tc>
          <w:tcPr>
            <w:tcW w:w="952"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247.1</w:t>
            </w:r>
          </w:p>
        </w:tc>
        <w:tc>
          <w:tcPr>
            <w:tcW w:w="975"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1.2%</w:t>
            </w:r>
          </w:p>
        </w:tc>
        <w:tc>
          <w:tcPr>
            <w:tcW w:w="952"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321.5</w:t>
            </w:r>
          </w:p>
        </w:tc>
        <w:tc>
          <w:tcPr>
            <w:tcW w:w="984" w:type="dxa"/>
            <w:tcBorders>
              <w:top w:val="single" w:sz="12"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2.3%</w:t>
            </w:r>
          </w:p>
        </w:tc>
        <w:tc>
          <w:tcPr>
            <w:tcW w:w="763" w:type="dxa"/>
            <w:tcBorders>
              <w:top w:val="single" w:sz="12"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336.4</w:t>
            </w:r>
          </w:p>
        </w:tc>
        <w:tc>
          <w:tcPr>
            <w:tcW w:w="912" w:type="dxa"/>
            <w:tcBorders>
              <w:top w:val="single" w:sz="12"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0.4%</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5.1%</w:t>
            </w:r>
          </w:p>
        </w:tc>
      </w:tr>
      <w:tr w:rsidR="00F42A12" w:rsidRPr="007358FC" w:rsidTr="00F42A12">
        <w:trPr>
          <w:trHeight w:val="496"/>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Banks’ Investments in Central Bank CDs</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147.4</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14.0%</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150.6</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2.2%</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163.9</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8.8%</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164.7</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0.5%</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163.4</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-0.8%</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10.9%</w:t>
            </w:r>
          </w:p>
        </w:tc>
      </w:tr>
      <w:tr w:rsidR="00F42A12" w:rsidRPr="007358FC" w:rsidTr="00F42A12">
        <w:trPr>
          <w:trHeight w:val="510"/>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Shariah Compliant Certificates of Deposits</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50.3</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11.0%</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58.9</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17.1%</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55.1</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-6.5%</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49.1</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-10.9%</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44.8</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-8.8%</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-10.9%</w:t>
            </w:r>
          </w:p>
        </w:tc>
      </w:tr>
      <w:tr w:rsidR="00F42A12" w:rsidRPr="007358FC" w:rsidTr="00F42A12">
        <w:trPr>
          <w:trHeight w:val="358"/>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 xml:space="preserve">Gross Credit </w:t>
            </w:r>
            <w:r w:rsidRPr="007358FC">
              <w:rPr>
                <w:rFonts w:ascii="Times New Roman" w:eastAsia="Times New Roman" w:hAnsi="Times New Roman" w:cs="Times New Roman"/>
                <w:color w:val="000000"/>
                <w:sz w:val="16"/>
                <w:szCs w:val="16"/>
                <w:vertAlign w:val="superscript"/>
              </w:rPr>
              <w:t>(1)</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754.4</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769.4</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0.9%</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776.5</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0.4%</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794.0</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1.0%</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831.9</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2.1%</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4.4%</w:t>
            </w:r>
          </w:p>
        </w:tc>
      </w:tr>
      <w:tr w:rsidR="00F42A12" w:rsidRPr="007358FC" w:rsidTr="00F42A12">
        <w:trPr>
          <w:trHeight w:val="510"/>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 xml:space="preserve">Personal Loans to </w:t>
            </w:r>
            <w:r w:rsidRPr="007358FC">
              <w:rPr>
                <w:rFonts w:ascii="Calibri" w:eastAsia="Times New Roman" w:hAnsi="Calibri" w:cs="Calibri"/>
                <w:color w:val="000000"/>
                <w:sz w:val="16"/>
                <w:szCs w:val="16"/>
              </w:rPr>
              <w:t xml:space="preserve"> Residents </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330.9</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0.4%</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336.5</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343.8</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2.2%</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347.6</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1.1%</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356.8</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2.6%</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7.8%</w:t>
            </w:r>
          </w:p>
        </w:tc>
      </w:tr>
      <w:tr w:rsidR="00F42A12" w:rsidRPr="007358FC" w:rsidTr="00F42A12">
        <w:trPr>
          <w:trHeight w:val="427"/>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Total Deposits</w:t>
            </w:r>
            <w:r w:rsidRPr="007358FC">
              <w:rPr>
                <w:rFonts w:ascii="Times New Roman" w:eastAsia="Times New Roman" w:hAnsi="Times New Roman" w:cs="Times New Roman"/>
                <w:color w:val="000000"/>
                <w:sz w:val="16"/>
                <w:szCs w:val="16"/>
                <w:vertAlign w:val="superscript"/>
              </w:rPr>
              <w:t xml:space="preserve"> (2)</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881.3</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-0.2%</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908.6</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1.5%</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942.3</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1.8%</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996.5</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2.8%</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w:t>
            </w:r>
            <w:r w:rsidR="000A79CB">
              <w:rPr>
                <w:rFonts w:ascii="Calibri" w:eastAsia="Times New Roman" w:hAnsi="Calibri" w:cs="Calibri"/>
                <w:color w:val="000000"/>
                <w:sz w:val="16"/>
                <w:szCs w:val="16"/>
              </w:rPr>
              <w:t>,</w:t>
            </w:r>
            <w:r w:rsidRPr="007358FC">
              <w:rPr>
                <w:rFonts w:ascii="Calibri" w:eastAsia="Times New Roman" w:hAnsi="Calibri" w:cs="Calibri"/>
                <w:color w:val="000000"/>
                <w:sz w:val="16"/>
                <w:szCs w:val="16"/>
              </w:rPr>
              <w:t>006.2</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0.5%</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6.6%</w:t>
            </w:r>
          </w:p>
        </w:tc>
      </w:tr>
      <w:tr w:rsidR="00F42A12" w:rsidRPr="007358FC" w:rsidTr="00F42A12">
        <w:trPr>
          <w:trHeight w:val="469"/>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 xml:space="preserve">Capital &amp; Reserves </w:t>
            </w:r>
            <w:r w:rsidRPr="007358FC">
              <w:rPr>
                <w:rFonts w:ascii="Times New Roman" w:eastAsia="Times New Roman" w:hAnsi="Times New Roman" w:cs="Times New Roman"/>
                <w:color w:val="000000"/>
                <w:sz w:val="16"/>
                <w:szCs w:val="16"/>
                <w:vertAlign w:val="superscript"/>
              </w:rPr>
              <w:t>(3)</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378.1</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-3.7%</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384.5</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393.7</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2.4%</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402.5</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2.2%</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395.5</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4.6%</w:t>
            </w:r>
          </w:p>
        </w:tc>
      </w:tr>
      <w:tr w:rsidR="00F42A12" w:rsidRPr="007358FC" w:rsidTr="00F42A12">
        <w:trPr>
          <w:trHeight w:val="440"/>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 xml:space="preserve">Capital Adequacy  Ratio </w:t>
            </w:r>
            <w:r w:rsidRPr="007358FC">
              <w:rPr>
                <w:rFonts w:ascii="Times New Roman" w:eastAsia="Times New Roman" w:hAnsi="Times New Roman" w:cs="Times New Roman"/>
                <w:color w:val="000000"/>
                <w:sz w:val="16"/>
                <w:szCs w:val="16"/>
                <w:vertAlign w:val="superscript"/>
              </w:rPr>
              <w:t>(4)</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17.9%</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17.5%</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-2.2%</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17.7%</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1.1%</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17.2%</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-2.8%</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17.1%</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-0.6%</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-4.5%</w:t>
            </w:r>
          </w:p>
        </w:tc>
      </w:tr>
      <w:tr w:rsidR="00F42A12" w:rsidRPr="007358FC" w:rsidTr="00F42A12">
        <w:trPr>
          <w:trHeight w:val="372"/>
        </w:trPr>
        <w:tc>
          <w:tcPr>
            <w:tcW w:w="3793" w:type="dxa"/>
            <w:tcBorders>
              <w:top w:val="nil"/>
              <w:left w:val="single" w:sz="12" w:space="0" w:color="808080"/>
              <w:bottom w:val="single" w:sz="4"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Tier-1 Ratio</w:t>
            </w:r>
          </w:p>
        </w:tc>
        <w:tc>
          <w:tcPr>
            <w:tcW w:w="962" w:type="dxa"/>
            <w:tcBorders>
              <w:top w:val="single" w:sz="4" w:space="0" w:color="808080"/>
              <w:left w:val="nil"/>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16.7%</w:t>
            </w:r>
          </w:p>
        </w:tc>
        <w:tc>
          <w:tcPr>
            <w:tcW w:w="9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-2.3%</w:t>
            </w:r>
          </w:p>
        </w:tc>
        <w:tc>
          <w:tcPr>
            <w:tcW w:w="89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16.3%</w:t>
            </w:r>
          </w:p>
        </w:tc>
        <w:tc>
          <w:tcPr>
            <w:tcW w:w="97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-2.4%</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16.5%</w:t>
            </w:r>
          </w:p>
        </w:tc>
        <w:tc>
          <w:tcPr>
            <w:tcW w:w="975"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1.2%</w:t>
            </w:r>
          </w:p>
        </w:tc>
        <w:tc>
          <w:tcPr>
            <w:tcW w:w="95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16.1%</w:t>
            </w:r>
          </w:p>
        </w:tc>
        <w:tc>
          <w:tcPr>
            <w:tcW w:w="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-2.4%</w:t>
            </w:r>
          </w:p>
        </w:tc>
        <w:tc>
          <w:tcPr>
            <w:tcW w:w="763"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16.0%</w:t>
            </w:r>
          </w:p>
        </w:tc>
        <w:tc>
          <w:tcPr>
            <w:tcW w:w="912" w:type="dxa"/>
            <w:tcBorders>
              <w:top w:val="single" w:sz="4" w:space="0" w:color="808080"/>
              <w:left w:val="single" w:sz="4" w:space="0" w:color="808080"/>
              <w:bottom w:val="single" w:sz="4"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-0.6%</w:t>
            </w:r>
          </w:p>
        </w:tc>
        <w:tc>
          <w:tcPr>
            <w:tcW w:w="1136" w:type="dxa"/>
            <w:tcBorders>
              <w:top w:val="nil"/>
              <w:left w:val="nil"/>
              <w:bottom w:val="single" w:sz="4"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-4.2%</w:t>
            </w:r>
          </w:p>
        </w:tc>
      </w:tr>
      <w:tr w:rsidR="00F42A12" w:rsidRPr="007358FC" w:rsidTr="00F42A12">
        <w:trPr>
          <w:trHeight w:val="469"/>
        </w:trPr>
        <w:tc>
          <w:tcPr>
            <w:tcW w:w="3793" w:type="dxa"/>
            <w:tcBorders>
              <w:top w:val="nil"/>
              <w:left w:val="single" w:sz="12" w:space="0" w:color="808080"/>
              <w:bottom w:val="single" w:sz="12" w:space="0" w:color="808080"/>
              <w:right w:val="single" w:sz="12" w:space="0" w:color="808080"/>
            </w:tcBorders>
            <w:shd w:val="clear" w:color="auto" w:fill="auto"/>
            <w:hideMark/>
          </w:tcPr>
          <w:p w:rsidR="00F42A12" w:rsidRPr="007358FC" w:rsidRDefault="00F42A12" w:rsidP="00F42A12">
            <w:pPr>
              <w:spacing w:after="0" w:line="240" w:lineRule="auto"/>
              <w:rPr>
                <w:rFonts w:ascii="Times New Roman" w:eastAsia="Times New Roman" w:hAnsi="Times New Roman" w:cs="Times New Roman"/>
                <w:color w:val="000000"/>
                <w:sz w:val="16"/>
                <w:szCs w:val="16"/>
              </w:rPr>
            </w:pPr>
            <w:r w:rsidRPr="007358FC">
              <w:rPr>
                <w:rFonts w:ascii="Times New Roman" w:eastAsia="Times New Roman" w:hAnsi="Times New Roman" w:cs="Times New Roman"/>
                <w:color w:val="000000"/>
                <w:sz w:val="16"/>
                <w:szCs w:val="16"/>
              </w:rPr>
              <w:t>Common Equity Tier 1(CET 1 ) Capital Ratio</w:t>
            </w:r>
          </w:p>
        </w:tc>
        <w:tc>
          <w:tcPr>
            <w:tcW w:w="962" w:type="dxa"/>
            <w:tcBorders>
              <w:top w:val="single" w:sz="4" w:space="0" w:color="808080"/>
              <w:left w:val="nil"/>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14.7%</w:t>
            </w:r>
          </w:p>
        </w:tc>
        <w:tc>
          <w:tcPr>
            <w:tcW w:w="901"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-1.3%</w:t>
            </w:r>
          </w:p>
        </w:tc>
        <w:tc>
          <w:tcPr>
            <w:tcW w:w="893"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14.5%</w:t>
            </w:r>
          </w:p>
        </w:tc>
        <w:tc>
          <w:tcPr>
            <w:tcW w:w="978"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w:t>
            </w:r>
          </w:p>
        </w:tc>
        <w:tc>
          <w:tcPr>
            <w:tcW w:w="952"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14.7%</w:t>
            </w:r>
          </w:p>
        </w:tc>
        <w:tc>
          <w:tcPr>
            <w:tcW w:w="975"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w:t>
            </w:r>
          </w:p>
        </w:tc>
        <w:tc>
          <w:tcPr>
            <w:tcW w:w="952"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14.2%</w:t>
            </w:r>
          </w:p>
        </w:tc>
        <w:tc>
          <w:tcPr>
            <w:tcW w:w="984" w:type="dxa"/>
            <w:tcBorders>
              <w:top w:val="single" w:sz="4" w:space="0" w:color="808080"/>
              <w:left w:val="single" w:sz="4" w:space="0" w:color="808080"/>
              <w:bottom w:val="single" w:sz="12" w:space="0" w:color="808080"/>
              <w:right w:val="single" w:sz="4" w:space="0" w:color="808080"/>
            </w:tcBorders>
            <w:shd w:val="clear" w:color="auto" w:fill="auto"/>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-3.4%</w:t>
            </w:r>
          </w:p>
        </w:tc>
        <w:tc>
          <w:tcPr>
            <w:tcW w:w="763" w:type="dxa"/>
            <w:tcBorders>
              <w:top w:val="single" w:sz="4" w:space="0" w:color="808080"/>
              <w:left w:val="single" w:sz="4" w:space="0" w:color="808080"/>
              <w:bottom w:val="single" w:sz="12"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14.2%</w:t>
            </w:r>
          </w:p>
        </w:tc>
        <w:tc>
          <w:tcPr>
            <w:tcW w:w="912" w:type="dxa"/>
            <w:tcBorders>
              <w:top w:val="single" w:sz="4" w:space="0" w:color="808080"/>
              <w:left w:val="single" w:sz="4" w:space="0" w:color="808080"/>
              <w:bottom w:val="single" w:sz="12" w:space="0" w:color="808080"/>
              <w:right w:val="single" w:sz="4" w:space="0" w:color="808080"/>
            </w:tcBorders>
            <w:shd w:val="clear" w:color="000000" w:fill="F2DCDB"/>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0.0%</w:t>
            </w:r>
          </w:p>
        </w:tc>
        <w:tc>
          <w:tcPr>
            <w:tcW w:w="1136" w:type="dxa"/>
            <w:tcBorders>
              <w:top w:val="nil"/>
              <w:left w:val="nil"/>
              <w:bottom w:val="single" w:sz="12" w:space="0" w:color="808080"/>
              <w:right w:val="single" w:sz="12" w:space="0" w:color="808080"/>
            </w:tcBorders>
            <w:shd w:val="clear" w:color="000000" w:fill="DA9694"/>
            <w:vAlign w:val="center"/>
            <w:hideMark/>
          </w:tcPr>
          <w:p w:rsidR="00F42A12" w:rsidRPr="007358FC" w:rsidRDefault="00F42A12" w:rsidP="00F42A12">
            <w:pPr>
              <w:spacing w:after="0" w:line="240" w:lineRule="auto"/>
              <w:jc w:val="right"/>
              <w:rPr>
                <w:rFonts w:ascii="Calibri" w:eastAsia="Times New Roman" w:hAnsi="Calibri" w:cs="Calibri"/>
                <w:color w:val="000000"/>
                <w:sz w:val="16"/>
                <w:szCs w:val="16"/>
              </w:rPr>
            </w:pPr>
            <w:r w:rsidRPr="007358FC">
              <w:rPr>
                <w:rFonts w:ascii="Calibri" w:eastAsia="Times New Roman" w:hAnsi="Calibri" w:cs="Calibri"/>
                <w:color w:val="000000"/>
                <w:sz w:val="16"/>
                <w:szCs w:val="16"/>
              </w:rPr>
              <w:t>-3.4%</w:t>
            </w:r>
          </w:p>
        </w:tc>
      </w:tr>
      <w:tr w:rsidR="00F42A12" w:rsidRPr="007358FC" w:rsidTr="00F42A12">
        <w:trPr>
          <w:trHeight w:val="496"/>
        </w:trPr>
        <w:tc>
          <w:tcPr>
            <w:tcW w:w="14201" w:type="dxa"/>
            <w:gridSpan w:val="12"/>
            <w:tcBorders>
              <w:top w:val="nil"/>
              <w:left w:val="nil"/>
              <w:bottom w:val="nil"/>
              <w:right w:val="nil"/>
            </w:tcBorders>
            <w:shd w:val="clear" w:color="000000" w:fill="FFFFFF"/>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vertAlign w:val="superscript"/>
              </w:rPr>
              <w:t xml:space="preserve">(1) </w:t>
            </w:r>
            <w:r w:rsidRPr="007358FC">
              <w:rPr>
                <w:rFonts w:ascii="Times New Roman" w:eastAsia="Times New Roman" w:hAnsi="Times New Roman" w:cs="Times New Roman"/>
                <w:i/>
                <w:iCs/>
                <w:color w:val="000000"/>
                <w:sz w:val="18"/>
                <w:szCs w:val="18"/>
              </w:rPr>
              <w:t xml:space="preserve">Includes credit to residents and non-residents: loans to non-banking financial institutions, Trade Bills Discounted and Loans and Advances to the Government and Public Sector, Private sector (corporates and individuals) in local and foreign currencies. </w:t>
            </w:r>
          </w:p>
        </w:tc>
      </w:tr>
      <w:tr w:rsidR="00F42A12" w:rsidRPr="007358FC" w:rsidTr="00F42A12">
        <w:trPr>
          <w:trHeight w:val="247"/>
        </w:trPr>
        <w:tc>
          <w:tcPr>
            <w:tcW w:w="6549" w:type="dxa"/>
            <w:gridSpan w:val="4"/>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vertAlign w:val="superscript"/>
              </w:rPr>
              <w:t xml:space="preserve">(2) </w:t>
            </w:r>
            <w:r w:rsidRPr="007358FC">
              <w:rPr>
                <w:rFonts w:ascii="Times New Roman" w:eastAsia="Times New Roman" w:hAnsi="Times New Roman" w:cs="Times New Roman"/>
                <w:i/>
                <w:iCs/>
                <w:color w:val="000000"/>
                <w:sz w:val="18"/>
                <w:szCs w:val="18"/>
              </w:rPr>
              <w:t>Net of inter-bank deposits and bank drafts, including commercial prepayments.</w:t>
            </w:r>
          </w:p>
        </w:tc>
        <w:tc>
          <w:tcPr>
            <w:tcW w:w="978"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5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75"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5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84"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763"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1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1136"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r>
      <w:tr w:rsidR="00F42A12" w:rsidRPr="007358FC" w:rsidTr="00F42A12">
        <w:trPr>
          <w:trHeight w:val="219"/>
        </w:trPr>
        <w:tc>
          <w:tcPr>
            <w:tcW w:w="7527" w:type="dxa"/>
            <w:gridSpan w:val="5"/>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vertAlign w:val="superscript"/>
              </w:rPr>
              <w:t>(3)</w:t>
            </w:r>
            <w:r w:rsidRPr="007358FC">
              <w:rPr>
                <w:rFonts w:ascii="Times New Roman" w:eastAsia="Times New Roman" w:hAnsi="Times New Roman" w:cs="Times New Roman"/>
                <w:i/>
                <w:iCs/>
                <w:color w:val="000000"/>
                <w:sz w:val="18"/>
                <w:szCs w:val="18"/>
              </w:rPr>
              <w:t xml:space="preserve">Excluding  subordinated borrowings/deposits, but including current year profit. </w:t>
            </w:r>
          </w:p>
        </w:tc>
        <w:tc>
          <w:tcPr>
            <w:tcW w:w="952" w:type="dxa"/>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75" w:type="dxa"/>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52" w:type="dxa"/>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84" w:type="dxa"/>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763" w:type="dxa"/>
            <w:tcBorders>
              <w:top w:val="nil"/>
              <w:left w:val="nil"/>
              <w:bottom w:val="nil"/>
              <w:right w:val="nil"/>
            </w:tcBorders>
            <w:shd w:val="clear" w:color="000000" w:fill="FFFFFF"/>
            <w:noWrap/>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1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1136"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r>
      <w:tr w:rsidR="00F42A12" w:rsidRPr="007358FC" w:rsidTr="00F42A12">
        <w:trPr>
          <w:trHeight w:val="440"/>
        </w:trPr>
        <w:tc>
          <w:tcPr>
            <w:tcW w:w="14201" w:type="dxa"/>
            <w:gridSpan w:val="12"/>
            <w:tcBorders>
              <w:top w:val="nil"/>
              <w:left w:val="nil"/>
              <w:bottom w:val="nil"/>
              <w:right w:val="nil"/>
            </w:tcBorders>
            <w:shd w:val="clear" w:color="000000" w:fill="FFFFFF"/>
            <w:vAlign w:val="center"/>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vertAlign w:val="superscript"/>
              </w:rPr>
              <w:t>(4)</w:t>
            </w:r>
            <w:r w:rsidRPr="007358FC">
              <w:rPr>
                <w:rFonts w:ascii="Times New Roman" w:eastAsia="Times New Roman" w:hAnsi="Times New Roman" w:cs="Times New Roman"/>
                <w:i/>
                <w:iCs/>
                <w:color w:val="000000"/>
                <w:sz w:val="18"/>
                <w:szCs w:val="18"/>
              </w:rPr>
              <w:t>Total Capital Ratio , Tier 1 Ratio and CET 1 Ratio for the period starting from Dec 2017 are calculated according to the Basel III Guidelines issued by CBUAE vide Circular 52/2017 .Whereas CAR for period prior to Dec 2017 are according to Basel II Guidelines.</w:t>
            </w:r>
          </w:p>
        </w:tc>
      </w:tr>
      <w:tr w:rsidR="00F42A12" w:rsidRPr="007358FC" w:rsidTr="00F42A12">
        <w:trPr>
          <w:trHeight w:val="206"/>
        </w:trPr>
        <w:tc>
          <w:tcPr>
            <w:tcW w:w="3793"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*Estimates, subject to revision</w:t>
            </w:r>
          </w:p>
        </w:tc>
        <w:tc>
          <w:tcPr>
            <w:tcW w:w="96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01"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893"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78"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5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75"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5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84"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763"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912"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c>
          <w:tcPr>
            <w:tcW w:w="1136" w:type="dxa"/>
            <w:tcBorders>
              <w:top w:val="nil"/>
              <w:left w:val="nil"/>
              <w:bottom w:val="nil"/>
              <w:right w:val="nil"/>
            </w:tcBorders>
            <w:shd w:val="clear" w:color="000000" w:fill="FFFFFF"/>
            <w:noWrap/>
            <w:vAlign w:val="bottom"/>
            <w:hideMark/>
          </w:tcPr>
          <w:p w:rsidR="00F42A12" w:rsidRPr="007358FC" w:rsidRDefault="00F42A12" w:rsidP="00F42A12">
            <w:pPr>
              <w:spacing w:after="0" w:line="240" w:lineRule="auto"/>
              <w:rPr>
                <w:rFonts w:ascii="Times New Roman" w:eastAsia="Times New Roman" w:hAnsi="Times New Roman" w:cs="Times New Roman"/>
                <w:i/>
                <w:iCs/>
                <w:color w:val="000000"/>
                <w:sz w:val="18"/>
                <w:szCs w:val="18"/>
              </w:rPr>
            </w:pPr>
            <w:r w:rsidRPr="007358FC">
              <w:rPr>
                <w:rFonts w:ascii="Times New Roman" w:eastAsia="Times New Roman" w:hAnsi="Times New Roman" w:cs="Times New Roman"/>
                <w:i/>
                <w:iCs/>
                <w:color w:val="000000"/>
                <w:sz w:val="18"/>
                <w:szCs w:val="18"/>
              </w:rPr>
              <w:t> </w:t>
            </w:r>
          </w:p>
        </w:tc>
      </w:tr>
    </w:tbl>
    <w:p w:rsidR="00887433" w:rsidRDefault="00887433" w:rsidP="00747C6E">
      <w:pPr>
        <w:jc w:val="both"/>
        <w:rPr>
          <w:rFonts w:asciiTheme="majorBidi" w:hAnsiTheme="majorBidi" w:cstheme="majorBidi"/>
          <w:b/>
          <w:bCs/>
          <w:sz w:val="24"/>
          <w:szCs w:val="24"/>
        </w:rPr>
      </w:pPr>
    </w:p>
    <w:p w:rsidR="00747C6E" w:rsidRPr="000316C2" w:rsidRDefault="00717089" w:rsidP="00747C6E">
      <w:pPr>
        <w:jc w:val="both"/>
        <w:rPr>
          <w:rFonts w:asciiTheme="majorBidi" w:hAnsiTheme="majorBidi" w:cstheme="majorBidi"/>
          <w:b/>
          <w:bCs/>
          <w:sz w:val="24"/>
          <w:szCs w:val="24"/>
        </w:rPr>
      </w:pPr>
      <w:r w:rsidRPr="000316C2">
        <w:rPr>
          <w:rFonts w:asciiTheme="majorBidi" w:hAnsiTheme="majorBidi" w:cstheme="majorBidi"/>
          <w:b/>
          <w:bCs/>
          <w:sz w:val="24"/>
          <w:szCs w:val="24"/>
        </w:rPr>
        <w:lastRenderedPageBreak/>
        <w:t>5</w:t>
      </w:r>
      <w:r w:rsidR="00747C6E" w:rsidRPr="000316C2">
        <w:rPr>
          <w:rFonts w:asciiTheme="majorBidi" w:hAnsiTheme="majorBidi" w:cstheme="majorBidi"/>
          <w:b/>
          <w:bCs/>
          <w:sz w:val="24"/>
          <w:szCs w:val="24"/>
        </w:rPr>
        <w:t xml:space="preserve">- </w:t>
      </w:r>
      <w:r w:rsidR="00635068">
        <w:rPr>
          <w:rFonts w:asciiTheme="majorBidi" w:hAnsiTheme="majorBidi" w:cstheme="majorBidi"/>
          <w:b/>
          <w:bCs/>
          <w:sz w:val="24"/>
          <w:szCs w:val="24"/>
        </w:rPr>
        <w:t xml:space="preserve">Foreign Assets of </w:t>
      </w:r>
      <w:r w:rsidR="009F053D">
        <w:rPr>
          <w:rFonts w:asciiTheme="majorBidi" w:hAnsiTheme="majorBidi" w:cstheme="majorBidi"/>
          <w:b/>
          <w:bCs/>
          <w:sz w:val="24"/>
          <w:szCs w:val="24"/>
        </w:rPr>
        <w:t xml:space="preserve">the </w:t>
      </w:r>
      <w:r w:rsidR="00747C6E" w:rsidRPr="000316C2">
        <w:rPr>
          <w:rFonts w:asciiTheme="majorBidi" w:hAnsiTheme="majorBidi" w:cstheme="majorBidi"/>
          <w:b/>
          <w:bCs/>
          <w:sz w:val="24"/>
          <w:szCs w:val="24"/>
        </w:rPr>
        <w:t>Central Ba</w:t>
      </w:r>
      <w:r w:rsidR="00754F6F">
        <w:rPr>
          <w:rFonts w:asciiTheme="majorBidi" w:hAnsiTheme="majorBidi" w:cstheme="majorBidi"/>
          <w:b/>
          <w:bCs/>
          <w:sz w:val="24"/>
          <w:szCs w:val="24"/>
        </w:rPr>
        <w:t>nk</w:t>
      </w:r>
    </w:p>
    <w:p w:rsidR="00885F03" w:rsidRPr="00237C5A" w:rsidRDefault="00885F03" w:rsidP="000A31B6">
      <w:pPr>
        <w:jc w:val="both"/>
        <w:rPr>
          <w:rFonts w:asciiTheme="majorBidi" w:hAnsiTheme="majorBidi" w:cstheme="majorBidi"/>
          <w:sz w:val="16"/>
          <w:szCs w:val="16"/>
        </w:rPr>
      </w:pPr>
    </w:p>
    <w:p w:rsidR="00B87F57" w:rsidRPr="00D13A7C" w:rsidRDefault="00885F03" w:rsidP="000A2820">
      <w:pPr>
        <w:jc w:val="both"/>
        <w:rPr>
          <w:rFonts w:asciiTheme="majorBidi" w:hAnsiTheme="majorBidi" w:cstheme="majorBidi"/>
        </w:rPr>
      </w:pPr>
      <w:r w:rsidRPr="00885F03">
        <w:rPr>
          <w:rFonts w:asciiTheme="majorBidi" w:hAnsiTheme="majorBidi" w:cstheme="majorBidi"/>
          <w:sz w:val="24"/>
          <w:szCs w:val="24"/>
        </w:rPr>
        <w:t>At the end of the</w:t>
      </w:r>
      <w:r w:rsidR="00DD7DE2">
        <w:rPr>
          <w:rFonts w:asciiTheme="majorBidi" w:hAnsiTheme="majorBidi" w:cstheme="majorBidi"/>
          <w:sz w:val="24"/>
          <w:szCs w:val="24"/>
        </w:rPr>
        <w:t xml:space="preserve"> </w:t>
      </w:r>
      <w:r w:rsidR="00FD071B">
        <w:rPr>
          <w:rFonts w:asciiTheme="majorBidi" w:hAnsiTheme="majorBidi" w:cstheme="majorBidi"/>
          <w:sz w:val="24"/>
          <w:szCs w:val="24"/>
        </w:rPr>
        <w:t>f</w:t>
      </w:r>
      <w:r w:rsidR="00EA4B79">
        <w:rPr>
          <w:rFonts w:asciiTheme="majorBidi" w:hAnsiTheme="majorBidi" w:cstheme="majorBidi"/>
          <w:sz w:val="24"/>
          <w:szCs w:val="24"/>
        </w:rPr>
        <w:t>irst</w:t>
      </w:r>
      <w:r w:rsidR="002020A9">
        <w:rPr>
          <w:rFonts w:asciiTheme="majorBidi" w:hAnsiTheme="majorBidi" w:cstheme="majorBidi"/>
          <w:sz w:val="24"/>
          <w:szCs w:val="24"/>
        </w:rPr>
        <w:t xml:space="preserve"> </w:t>
      </w:r>
      <w:r w:rsidR="00F76EEC" w:rsidRPr="00885F03">
        <w:rPr>
          <w:rFonts w:asciiTheme="majorBidi" w:hAnsiTheme="majorBidi" w:cstheme="majorBidi"/>
          <w:sz w:val="24"/>
          <w:szCs w:val="24"/>
        </w:rPr>
        <w:t>quarter</w:t>
      </w:r>
      <w:r w:rsidR="00EA4B79">
        <w:rPr>
          <w:rFonts w:asciiTheme="majorBidi" w:hAnsiTheme="majorBidi" w:cstheme="majorBidi"/>
          <w:sz w:val="24"/>
          <w:szCs w:val="24"/>
        </w:rPr>
        <w:t xml:space="preserve"> of 2022</w:t>
      </w:r>
      <w:r w:rsidRPr="00885F03">
        <w:rPr>
          <w:rFonts w:asciiTheme="majorBidi" w:hAnsiTheme="majorBidi" w:cstheme="majorBidi"/>
          <w:sz w:val="24"/>
          <w:szCs w:val="24"/>
        </w:rPr>
        <w:t xml:space="preserve">, the Central Bank’s foreign assets </w:t>
      </w:r>
      <w:r w:rsidR="00EA4B79">
        <w:rPr>
          <w:rFonts w:asciiTheme="majorBidi" w:hAnsiTheme="majorBidi" w:cstheme="majorBidi"/>
          <w:sz w:val="24"/>
          <w:szCs w:val="24"/>
        </w:rPr>
        <w:t>decreased</w:t>
      </w:r>
      <w:r w:rsidR="008F1025">
        <w:rPr>
          <w:rFonts w:asciiTheme="majorBidi" w:hAnsiTheme="majorBidi" w:cstheme="majorBidi"/>
          <w:sz w:val="24"/>
          <w:szCs w:val="24"/>
        </w:rPr>
        <w:t xml:space="preserve"> </w:t>
      </w:r>
      <w:r w:rsidRPr="00885F03">
        <w:rPr>
          <w:rFonts w:asciiTheme="majorBidi" w:hAnsiTheme="majorBidi" w:cstheme="majorBidi"/>
          <w:sz w:val="24"/>
          <w:szCs w:val="24"/>
        </w:rPr>
        <w:t xml:space="preserve">by </w:t>
      </w:r>
      <w:r w:rsidR="00EA4B79">
        <w:rPr>
          <w:rFonts w:asciiTheme="majorBidi" w:hAnsiTheme="majorBidi" w:cstheme="majorBidi"/>
          <w:sz w:val="24"/>
          <w:szCs w:val="24"/>
        </w:rPr>
        <w:t>1.4</w:t>
      </w:r>
      <w:r w:rsidR="002203F2">
        <w:rPr>
          <w:rFonts w:asciiTheme="majorBidi" w:hAnsiTheme="majorBidi" w:cstheme="majorBidi"/>
          <w:sz w:val="24"/>
          <w:szCs w:val="24"/>
        </w:rPr>
        <w:t>%</w:t>
      </w:r>
      <w:r w:rsidR="0088107B">
        <w:rPr>
          <w:rFonts w:asciiTheme="majorBidi" w:hAnsiTheme="majorBidi" w:cstheme="majorBidi"/>
          <w:sz w:val="24"/>
          <w:szCs w:val="24"/>
        </w:rPr>
        <w:t xml:space="preserve"> (q-o-q)</w:t>
      </w:r>
      <w:r w:rsidR="002203F2">
        <w:rPr>
          <w:rFonts w:asciiTheme="majorBidi" w:hAnsiTheme="majorBidi" w:cstheme="majorBidi"/>
          <w:sz w:val="24"/>
          <w:szCs w:val="24"/>
        </w:rPr>
        <w:t xml:space="preserve">, reaching AED </w:t>
      </w:r>
      <w:r w:rsidR="00EA4B79">
        <w:rPr>
          <w:rFonts w:asciiTheme="majorBidi" w:hAnsiTheme="majorBidi" w:cstheme="majorBidi"/>
          <w:sz w:val="24"/>
          <w:szCs w:val="24"/>
        </w:rPr>
        <w:t>459.9</w:t>
      </w:r>
      <w:r w:rsidR="006F27F6">
        <w:rPr>
          <w:rFonts w:asciiTheme="majorBidi" w:hAnsiTheme="majorBidi" w:cstheme="majorBidi"/>
          <w:sz w:val="24"/>
          <w:szCs w:val="24"/>
        </w:rPr>
        <w:t xml:space="preserve"> </w:t>
      </w:r>
      <w:r w:rsidRPr="00885F03">
        <w:rPr>
          <w:rFonts w:asciiTheme="majorBidi" w:hAnsiTheme="majorBidi" w:cstheme="majorBidi"/>
          <w:sz w:val="24"/>
          <w:szCs w:val="24"/>
        </w:rPr>
        <w:t>billion</w:t>
      </w:r>
      <w:r w:rsidR="005653D5">
        <w:rPr>
          <w:rFonts w:asciiTheme="majorBidi" w:hAnsiTheme="majorBidi" w:cstheme="majorBidi"/>
          <w:sz w:val="24"/>
          <w:szCs w:val="24"/>
        </w:rPr>
        <w:t xml:space="preserve">. </w:t>
      </w:r>
      <w:r w:rsidRPr="00885F03">
        <w:rPr>
          <w:rFonts w:asciiTheme="majorBidi" w:hAnsiTheme="majorBidi" w:cstheme="majorBidi"/>
          <w:sz w:val="24"/>
          <w:szCs w:val="24"/>
        </w:rPr>
        <w:t>This</w:t>
      </w:r>
      <w:r w:rsidR="008F1025">
        <w:rPr>
          <w:rFonts w:asciiTheme="majorBidi" w:hAnsiTheme="majorBidi" w:cstheme="majorBidi"/>
          <w:sz w:val="24"/>
          <w:szCs w:val="24"/>
        </w:rPr>
        <w:t xml:space="preserve"> </w:t>
      </w:r>
      <w:r w:rsidR="00EA4B79">
        <w:rPr>
          <w:rFonts w:asciiTheme="majorBidi" w:hAnsiTheme="majorBidi" w:cstheme="majorBidi"/>
          <w:sz w:val="24"/>
          <w:szCs w:val="24"/>
        </w:rPr>
        <w:t>reduction</w:t>
      </w:r>
      <w:r w:rsidR="005B4B82">
        <w:rPr>
          <w:rFonts w:asciiTheme="majorBidi" w:hAnsiTheme="majorBidi" w:cstheme="majorBidi"/>
          <w:sz w:val="24"/>
          <w:szCs w:val="24"/>
        </w:rPr>
        <w:t xml:space="preserve"> </w:t>
      </w:r>
      <w:r w:rsidR="005B621C">
        <w:rPr>
          <w:rFonts w:asciiTheme="majorBidi" w:hAnsiTheme="majorBidi" w:cstheme="majorBidi"/>
          <w:sz w:val="24"/>
          <w:szCs w:val="24"/>
        </w:rPr>
        <w:t xml:space="preserve">was </w:t>
      </w:r>
      <w:r w:rsidR="00D13A7C">
        <w:rPr>
          <w:rFonts w:asciiTheme="majorBidi" w:hAnsiTheme="majorBidi" w:cstheme="majorBidi"/>
          <w:sz w:val="24"/>
          <w:szCs w:val="24"/>
        </w:rPr>
        <w:t>because of</w:t>
      </w:r>
      <w:r w:rsidR="008F1025">
        <w:rPr>
          <w:rFonts w:asciiTheme="majorBidi" w:hAnsiTheme="majorBidi" w:cstheme="majorBidi"/>
          <w:sz w:val="24"/>
          <w:szCs w:val="24"/>
        </w:rPr>
        <w:t xml:space="preserve"> </w:t>
      </w:r>
      <w:r w:rsidR="0088107B">
        <w:rPr>
          <w:rFonts w:asciiTheme="majorBidi" w:hAnsiTheme="majorBidi" w:cstheme="majorBidi"/>
          <w:sz w:val="24"/>
          <w:szCs w:val="24"/>
        </w:rPr>
        <w:t xml:space="preserve">quarterly </w:t>
      </w:r>
      <w:r w:rsidR="00EA4B79">
        <w:rPr>
          <w:rFonts w:asciiTheme="majorBidi" w:hAnsiTheme="majorBidi" w:cstheme="majorBidi"/>
          <w:sz w:val="24"/>
          <w:szCs w:val="24"/>
        </w:rPr>
        <w:t>decreases</w:t>
      </w:r>
      <w:r w:rsidR="006A5774">
        <w:rPr>
          <w:rFonts w:asciiTheme="majorBidi" w:hAnsiTheme="majorBidi" w:cstheme="majorBidi"/>
          <w:sz w:val="24"/>
          <w:szCs w:val="24"/>
        </w:rPr>
        <w:t xml:space="preserve"> </w:t>
      </w:r>
      <w:r w:rsidR="008F1025">
        <w:rPr>
          <w:rFonts w:asciiTheme="majorBidi" w:hAnsiTheme="majorBidi" w:cstheme="majorBidi"/>
          <w:sz w:val="24"/>
          <w:szCs w:val="24"/>
        </w:rPr>
        <w:t>in</w:t>
      </w:r>
      <w:r w:rsidR="00C16A63" w:rsidRPr="00C16A63">
        <w:t xml:space="preserve"> </w:t>
      </w:r>
      <w:r w:rsidR="006A5774" w:rsidRPr="006A5774">
        <w:rPr>
          <w:rFonts w:asciiTheme="majorBidi" w:hAnsiTheme="majorBidi" w:cstheme="majorBidi"/>
          <w:sz w:val="24"/>
          <w:szCs w:val="24"/>
        </w:rPr>
        <w:t>Current Account Balances &amp; De</w:t>
      </w:r>
      <w:r w:rsidR="006A5774">
        <w:rPr>
          <w:rFonts w:asciiTheme="majorBidi" w:hAnsiTheme="majorBidi" w:cstheme="majorBidi"/>
          <w:sz w:val="24"/>
          <w:szCs w:val="24"/>
        </w:rPr>
        <w:t xml:space="preserve">posits with banks abroad by </w:t>
      </w:r>
      <w:r w:rsidR="00EA4B79">
        <w:rPr>
          <w:rFonts w:asciiTheme="majorBidi" w:hAnsiTheme="majorBidi" w:cstheme="majorBidi"/>
          <w:sz w:val="24"/>
          <w:szCs w:val="24"/>
        </w:rPr>
        <w:t>2.2</w:t>
      </w:r>
      <w:r w:rsidR="006A5774">
        <w:rPr>
          <w:rFonts w:asciiTheme="majorBidi" w:hAnsiTheme="majorBidi" w:cstheme="majorBidi"/>
          <w:sz w:val="24"/>
          <w:szCs w:val="24"/>
        </w:rPr>
        <w:t xml:space="preserve">% (a quarterly </w:t>
      </w:r>
      <w:r w:rsidR="00EA4B79">
        <w:rPr>
          <w:rFonts w:asciiTheme="majorBidi" w:hAnsiTheme="majorBidi" w:cstheme="majorBidi"/>
          <w:sz w:val="24"/>
          <w:szCs w:val="24"/>
        </w:rPr>
        <w:t>reduction</w:t>
      </w:r>
      <w:r w:rsidR="006A5774">
        <w:rPr>
          <w:rFonts w:asciiTheme="majorBidi" w:hAnsiTheme="majorBidi" w:cstheme="majorBidi"/>
          <w:sz w:val="24"/>
          <w:szCs w:val="24"/>
        </w:rPr>
        <w:t xml:space="preserve"> of AED </w:t>
      </w:r>
      <w:r w:rsidR="00EA4B79">
        <w:rPr>
          <w:rFonts w:asciiTheme="majorBidi" w:hAnsiTheme="majorBidi" w:cstheme="majorBidi"/>
          <w:sz w:val="24"/>
          <w:szCs w:val="24"/>
        </w:rPr>
        <w:t>6.2</w:t>
      </w:r>
      <w:r w:rsidR="006A5774" w:rsidRPr="006A5774">
        <w:rPr>
          <w:rFonts w:asciiTheme="majorBidi" w:hAnsiTheme="majorBidi" w:cstheme="majorBidi"/>
          <w:sz w:val="24"/>
          <w:szCs w:val="24"/>
        </w:rPr>
        <w:t xml:space="preserve"> billion)</w:t>
      </w:r>
      <w:r w:rsidR="00FD071B">
        <w:rPr>
          <w:rFonts w:asciiTheme="majorBidi" w:hAnsiTheme="majorBidi" w:cstheme="majorBidi"/>
          <w:sz w:val="24"/>
          <w:szCs w:val="24"/>
        </w:rPr>
        <w:t>,</w:t>
      </w:r>
      <w:r w:rsidR="00C16A63" w:rsidRPr="00C16A63">
        <w:t xml:space="preserve"> </w:t>
      </w:r>
      <w:r w:rsidR="00D13A7C">
        <w:t xml:space="preserve">in </w:t>
      </w:r>
      <w:r w:rsidR="00FD071B" w:rsidRPr="00094077">
        <w:rPr>
          <w:rFonts w:asciiTheme="majorBidi" w:hAnsiTheme="majorBidi" w:cstheme="majorBidi"/>
          <w:sz w:val="24"/>
          <w:szCs w:val="24"/>
        </w:rPr>
        <w:t xml:space="preserve">Foreign Securities by </w:t>
      </w:r>
      <w:r w:rsidR="00EA4B79">
        <w:rPr>
          <w:rFonts w:asciiTheme="majorBidi" w:hAnsiTheme="majorBidi" w:cstheme="majorBidi"/>
          <w:sz w:val="24"/>
          <w:szCs w:val="24"/>
        </w:rPr>
        <w:t>0.2</w:t>
      </w:r>
      <w:r w:rsidR="00FD071B" w:rsidRPr="00094077">
        <w:rPr>
          <w:rFonts w:asciiTheme="majorBidi" w:hAnsiTheme="majorBidi" w:cstheme="majorBidi"/>
          <w:sz w:val="24"/>
          <w:szCs w:val="24"/>
        </w:rPr>
        <w:t>% (a quarterly</w:t>
      </w:r>
      <w:r w:rsidR="00EA4B79">
        <w:rPr>
          <w:rFonts w:asciiTheme="majorBidi" w:hAnsiTheme="majorBidi" w:cstheme="majorBidi"/>
          <w:sz w:val="24"/>
          <w:szCs w:val="24"/>
        </w:rPr>
        <w:t xml:space="preserve"> fall</w:t>
      </w:r>
      <w:r w:rsidR="00D13A7C" w:rsidRPr="00094077">
        <w:rPr>
          <w:rFonts w:asciiTheme="majorBidi" w:hAnsiTheme="majorBidi" w:cstheme="majorBidi"/>
          <w:sz w:val="24"/>
          <w:szCs w:val="24"/>
        </w:rPr>
        <w:t xml:space="preserve"> </w:t>
      </w:r>
      <w:r w:rsidR="00FD071B" w:rsidRPr="00094077">
        <w:rPr>
          <w:rFonts w:asciiTheme="majorBidi" w:hAnsiTheme="majorBidi" w:cstheme="majorBidi"/>
          <w:sz w:val="24"/>
          <w:szCs w:val="24"/>
        </w:rPr>
        <w:t xml:space="preserve">of AED </w:t>
      </w:r>
      <w:r w:rsidR="000A2820">
        <w:rPr>
          <w:rFonts w:asciiTheme="majorBidi" w:hAnsiTheme="majorBidi" w:cstheme="majorBidi"/>
          <w:sz w:val="24"/>
          <w:szCs w:val="24"/>
        </w:rPr>
        <w:t>0.3</w:t>
      </w:r>
      <w:r w:rsidR="00FD071B" w:rsidRPr="00094077">
        <w:rPr>
          <w:rFonts w:asciiTheme="majorBidi" w:hAnsiTheme="majorBidi" w:cstheme="majorBidi"/>
          <w:sz w:val="24"/>
          <w:szCs w:val="24"/>
        </w:rPr>
        <w:t xml:space="preserve"> billion)</w:t>
      </w:r>
      <w:r w:rsidR="00D13A7C" w:rsidRPr="00094077">
        <w:rPr>
          <w:rFonts w:asciiTheme="majorBidi" w:hAnsiTheme="majorBidi" w:cstheme="majorBidi"/>
          <w:sz w:val="24"/>
          <w:szCs w:val="24"/>
        </w:rPr>
        <w:t xml:space="preserve"> </w:t>
      </w:r>
      <w:r w:rsidR="00C16A63" w:rsidRPr="00094077">
        <w:rPr>
          <w:rFonts w:asciiTheme="majorBidi" w:hAnsiTheme="majorBidi" w:cstheme="majorBidi"/>
          <w:sz w:val="24"/>
          <w:szCs w:val="24"/>
        </w:rPr>
        <w:t>and in</w:t>
      </w:r>
      <w:r w:rsidR="00C16A63" w:rsidRPr="00094077">
        <w:rPr>
          <w:rFonts w:asciiTheme="majorBidi" w:hAnsiTheme="majorBidi" w:cstheme="majorBidi"/>
        </w:rPr>
        <w:t xml:space="preserve"> </w:t>
      </w:r>
      <w:r w:rsidR="00C16A63" w:rsidRPr="00C16A63">
        <w:rPr>
          <w:rFonts w:asciiTheme="majorBidi" w:hAnsiTheme="majorBidi" w:cstheme="majorBidi"/>
          <w:sz w:val="24"/>
          <w:szCs w:val="24"/>
        </w:rPr>
        <w:t xml:space="preserve">Other Foreign Assets by </w:t>
      </w:r>
      <w:r w:rsidR="000A2820">
        <w:rPr>
          <w:rFonts w:asciiTheme="majorBidi" w:hAnsiTheme="majorBidi" w:cstheme="majorBidi"/>
          <w:sz w:val="24"/>
          <w:szCs w:val="24"/>
        </w:rPr>
        <w:t>0.1</w:t>
      </w:r>
      <w:r w:rsidR="00C16A63" w:rsidRPr="00C16A63">
        <w:rPr>
          <w:rFonts w:asciiTheme="majorBidi" w:hAnsiTheme="majorBidi" w:cstheme="majorBidi"/>
          <w:sz w:val="24"/>
          <w:szCs w:val="24"/>
        </w:rPr>
        <w:t xml:space="preserve">% (a quarterly </w:t>
      </w:r>
      <w:r w:rsidR="000A2820">
        <w:rPr>
          <w:rFonts w:asciiTheme="majorBidi" w:hAnsiTheme="majorBidi" w:cstheme="majorBidi"/>
          <w:sz w:val="24"/>
          <w:szCs w:val="24"/>
        </w:rPr>
        <w:t>drop</w:t>
      </w:r>
      <w:r w:rsidR="00C16A63" w:rsidRPr="00C16A63">
        <w:rPr>
          <w:rFonts w:asciiTheme="majorBidi" w:hAnsiTheme="majorBidi" w:cstheme="majorBidi"/>
          <w:sz w:val="24"/>
          <w:szCs w:val="24"/>
        </w:rPr>
        <w:t xml:space="preserve"> of AED </w:t>
      </w:r>
      <w:r w:rsidR="000A2820">
        <w:rPr>
          <w:rFonts w:asciiTheme="majorBidi" w:hAnsiTheme="majorBidi" w:cstheme="majorBidi"/>
          <w:sz w:val="24"/>
          <w:szCs w:val="24"/>
        </w:rPr>
        <w:t>0.07</w:t>
      </w:r>
      <w:r w:rsidR="00C16A63" w:rsidRPr="00C16A63">
        <w:rPr>
          <w:rFonts w:asciiTheme="majorBidi" w:hAnsiTheme="majorBidi" w:cstheme="majorBidi"/>
          <w:sz w:val="24"/>
          <w:szCs w:val="24"/>
        </w:rPr>
        <w:t xml:space="preserve"> billion)</w:t>
      </w:r>
      <w:r w:rsidR="00D13A7C">
        <w:rPr>
          <w:rFonts w:asciiTheme="majorBidi" w:hAnsiTheme="majorBidi" w:cstheme="majorBidi"/>
          <w:sz w:val="24"/>
          <w:szCs w:val="24"/>
        </w:rPr>
        <w:t xml:space="preserve">. </w:t>
      </w:r>
    </w:p>
    <w:p w:rsidR="00B87F57" w:rsidRPr="006A5774" w:rsidRDefault="00B87F57" w:rsidP="00B87F57">
      <w:pPr>
        <w:jc w:val="both"/>
        <w:rPr>
          <w:rFonts w:asciiTheme="majorBidi" w:hAnsiTheme="majorBidi" w:cstheme="majorBidi"/>
          <w:sz w:val="24"/>
          <w:szCs w:val="24"/>
        </w:rPr>
      </w:pPr>
    </w:p>
    <w:p w:rsidR="006F27F6" w:rsidRDefault="00F20003" w:rsidP="000A2820">
      <w:pPr>
        <w:jc w:val="both"/>
        <w:rPr>
          <w:rFonts w:asciiTheme="majorBidi" w:hAnsiTheme="majorBidi" w:cstheme="majorBidi"/>
          <w:sz w:val="24"/>
          <w:szCs w:val="24"/>
        </w:rPr>
      </w:pPr>
      <w:r>
        <w:rPr>
          <w:rFonts w:asciiTheme="majorBidi" w:hAnsiTheme="majorBidi" w:cstheme="majorBidi"/>
          <w:sz w:val="24"/>
          <w:szCs w:val="24"/>
        </w:rPr>
        <w:t xml:space="preserve">From </w:t>
      </w:r>
      <w:r w:rsidR="000A2820">
        <w:rPr>
          <w:rFonts w:asciiTheme="majorBidi" w:hAnsiTheme="majorBidi" w:cstheme="majorBidi"/>
          <w:sz w:val="24"/>
          <w:szCs w:val="24"/>
        </w:rPr>
        <w:t>March</w:t>
      </w:r>
      <w:r w:rsidR="008B216C">
        <w:rPr>
          <w:rFonts w:asciiTheme="majorBidi" w:hAnsiTheme="majorBidi" w:cstheme="majorBidi"/>
          <w:sz w:val="24"/>
          <w:szCs w:val="24"/>
        </w:rPr>
        <w:t xml:space="preserve"> </w:t>
      </w:r>
      <w:r w:rsidR="000A2820">
        <w:rPr>
          <w:rFonts w:asciiTheme="majorBidi" w:hAnsiTheme="majorBidi" w:cstheme="majorBidi"/>
          <w:sz w:val="24"/>
          <w:szCs w:val="24"/>
        </w:rPr>
        <w:t>2021</w:t>
      </w:r>
      <w:r>
        <w:rPr>
          <w:rFonts w:asciiTheme="majorBidi" w:hAnsiTheme="majorBidi" w:cstheme="majorBidi"/>
          <w:sz w:val="24"/>
          <w:szCs w:val="24"/>
        </w:rPr>
        <w:t xml:space="preserve"> to </w:t>
      </w:r>
      <w:r w:rsidR="000A2820">
        <w:rPr>
          <w:rFonts w:asciiTheme="majorBidi" w:hAnsiTheme="majorBidi" w:cstheme="majorBidi"/>
          <w:sz w:val="24"/>
          <w:szCs w:val="24"/>
        </w:rPr>
        <w:t>March 2022</w:t>
      </w:r>
      <w:r>
        <w:rPr>
          <w:rFonts w:asciiTheme="majorBidi" w:hAnsiTheme="majorBidi" w:cstheme="majorBidi"/>
          <w:sz w:val="24"/>
          <w:szCs w:val="24"/>
        </w:rPr>
        <w:t xml:space="preserve">, Central Bank Foreign Assets </w:t>
      </w:r>
      <w:r w:rsidR="006A5774">
        <w:rPr>
          <w:rFonts w:asciiTheme="majorBidi" w:hAnsiTheme="majorBidi" w:cstheme="majorBidi"/>
          <w:sz w:val="24"/>
          <w:szCs w:val="24"/>
        </w:rPr>
        <w:t xml:space="preserve">increased by </w:t>
      </w:r>
      <w:r w:rsidR="000A2820">
        <w:rPr>
          <w:rFonts w:asciiTheme="majorBidi" w:hAnsiTheme="majorBidi" w:cstheme="majorBidi"/>
          <w:sz w:val="24"/>
          <w:szCs w:val="24"/>
        </w:rPr>
        <w:t>17.</w:t>
      </w:r>
      <w:r w:rsidR="00D13A7C">
        <w:rPr>
          <w:rFonts w:asciiTheme="majorBidi" w:hAnsiTheme="majorBidi" w:cstheme="majorBidi"/>
          <w:sz w:val="24"/>
          <w:szCs w:val="24"/>
        </w:rPr>
        <w:t>2</w:t>
      </w:r>
      <w:r>
        <w:rPr>
          <w:rFonts w:asciiTheme="majorBidi" w:hAnsiTheme="majorBidi" w:cstheme="majorBidi"/>
          <w:sz w:val="24"/>
          <w:szCs w:val="24"/>
        </w:rPr>
        <w:t>%</w:t>
      </w:r>
      <w:r w:rsidR="0088107B">
        <w:rPr>
          <w:rFonts w:asciiTheme="majorBidi" w:hAnsiTheme="majorBidi" w:cstheme="majorBidi"/>
          <w:sz w:val="24"/>
          <w:szCs w:val="24"/>
        </w:rPr>
        <w:t xml:space="preserve"> (y-o-y)</w:t>
      </w:r>
      <w:r w:rsidR="000A2820">
        <w:rPr>
          <w:rFonts w:asciiTheme="majorBidi" w:hAnsiTheme="majorBidi" w:cstheme="majorBidi"/>
          <w:sz w:val="24"/>
          <w:szCs w:val="24"/>
        </w:rPr>
        <w:t>, driven by annual increases in all its components</w:t>
      </w:r>
      <w:r w:rsidR="00706D97">
        <w:rPr>
          <w:rFonts w:asciiTheme="majorBidi" w:hAnsiTheme="majorBidi" w:cstheme="majorBidi"/>
          <w:sz w:val="24"/>
          <w:szCs w:val="24"/>
        </w:rPr>
        <w:t>.</w:t>
      </w:r>
      <w:r>
        <w:rPr>
          <w:rFonts w:asciiTheme="majorBidi" w:hAnsiTheme="majorBidi" w:cstheme="majorBidi"/>
          <w:sz w:val="24"/>
          <w:szCs w:val="24"/>
        </w:rPr>
        <w:t xml:space="preserve"> </w:t>
      </w:r>
      <w:r w:rsidR="006A5774">
        <w:rPr>
          <w:rFonts w:asciiTheme="majorBidi" w:hAnsiTheme="majorBidi" w:cstheme="majorBidi"/>
          <w:sz w:val="24"/>
          <w:szCs w:val="24"/>
        </w:rPr>
        <w:t xml:space="preserve"> </w:t>
      </w:r>
    </w:p>
    <w:p w:rsidR="00885F03" w:rsidRPr="00237C5A" w:rsidRDefault="00885F03">
      <w:pPr>
        <w:jc w:val="both"/>
        <w:rPr>
          <w:rFonts w:asciiTheme="majorBidi" w:hAnsiTheme="majorBidi" w:cstheme="majorBidi"/>
          <w:b/>
          <w:bCs/>
          <w:sz w:val="16"/>
          <w:szCs w:val="16"/>
        </w:rPr>
      </w:pPr>
    </w:p>
    <w:p w:rsidR="00822858" w:rsidRDefault="00717089">
      <w:pPr>
        <w:jc w:val="both"/>
        <w:rPr>
          <w:rFonts w:asciiTheme="majorBidi" w:hAnsiTheme="majorBidi" w:cstheme="majorBidi"/>
          <w:b/>
          <w:bCs/>
          <w:sz w:val="24"/>
          <w:szCs w:val="24"/>
        </w:rPr>
      </w:pPr>
      <w:r w:rsidRPr="00FC40E5">
        <w:rPr>
          <w:rFonts w:asciiTheme="majorBidi" w:hAnsiTheme="majorBidi" w:cstheme="majorBidi"/>
          <w:b/>
          <w:bCs/>
          <w:sz w:val="24"/>
          <w:szCs w:val="24"/>
        </w:rPr>
        <w:t>6</w:t>
      </w:r>
      <w:r w:rsidR="00747C6E" w:rsidRPr="00FC40E5">
        <w:rPr>
          <w:rFonts w:asciiTheme="majorBidi" w:hAnsiTheme="majorBidi" w:cstheme="majorBidi"/>
          <w:b/>
          <w:bCs/>
          <w:sz w:val="24"/>
          <w:szCs w:val="24"/>
        </w:rPr>
        <w:t xml:space="preserve">- </w:t>
      </w:r>
      <w:r w:rsidR="00FC40E5">
        <w:rPr>
          <w:rFonts w:asciiTheme="majorBidi" w:hAnsiTheme="majorBidi" w:cstheme="majorBidi"/>
          <w:b/>
          <w:bCs/>
          <w:sz w:val="24"/>
          <w:szCs w:val="24"/>
        </w:rPr>
        <w:t xml:space="preserve">Abu Dhabi and Dubai </w:t>
      </w:r>
      <w:r w:rsidR="00FC40E5" w:rsidRPr="00FC40E5">
        <w:rPr>
          <w:rFonts w:asciiTheme="majorBidi" w:hAnsiTheme="majorBidi" w:cstheme="majorBidi"/>
          <w:b/>
          <w:bCs/>
          <w:sz w:val="24"/>
          <w:szCs w:val="24"/>
        </w:rPr>
        <w:t>Financial</w:t>
      </w:r>
      <w:r w:rsidR="00822858" w:rsidRPr="00FC40E5">
        <w:rPr>
          <w:rFonts w:asciiTheme="majorBidi" w:hAnsiTheme="majorBidi" w:cstheme="majorBidi"/>
          <w:b/>
          <w:bCs/>
          <w:sz w:val="24"/>
          <w:szCs w:val="24"/>
        </w:rPr>
        <w:t xml:space="preserve"> Markets</w:t>
      </w:r>
      <w:r w:rsidR="008E1620" w:rsidRPr="00FC40E5">
        <w:rPr>
          <w:rFonts w:asciiTheme="majorBidi" w:hAnsiTheme="majorBidi" w:cstheme="majorBidi"/>
          <w:b/>
          <w:bCs/>
          <w:sz w:val="24"/>
          <w:szCs w:val="24"/>
        </w:rPr>
        <w:t xml:space="preserve"> </w:t>
      </w:r>
      <w:r w:rsidR="0030002E" w:rsidRPr="0030002E">
        <w:rPr>
          <w:rFonts w:asciiTheme="majorBidi" w:hAnsiTheme="majorBidi" w:cstheme="majorBidi"/>
          <w:b/>
          <w:bCs/>
          <w:sz w:val="24"/>
          <w:szCs w:val="24"/>
        </w:rPr>
        <w:t>Values</w:t>
      </w:r>
    </w:p>
    <w:p w:rsidR="00D3243F" w:rsidRPr="00237C5A" w:rsidRDefault="00D3243F">
      <w:pPr>
        <w:jc w:val="both"/>
        <w:rPr>
          <w:rFonts w:asciiTheme="majorBidi" w:hAnsiTheme="majorBidi" w:cstheme="majorBidi"/>
          <w:sz w:val="16"/>
          <w:szCs w:val="16"/>
        </w:rPr>
      </w:pPr>
    </w:p>
    <w:p w:rsidR="005653D5" w:rsidRDefault="00FC40E5" w:rsidP="003F49F8">
      <w:pPr>
        <w:jc w:val="both"/>
      </w:pPr>
      <w:r w:rsidRPr="006670D6">
        <w:rPr>
          <w:rFonts w:asciiTheme="majorBidi" w:hAnsiTheme="majorBidi" w:cstheme="majorBidi"/>
          <w:sz w:val="24"/>
          <w:szCs w:val="24"/>
        </w:rPr>
        <w:t>Abu Dhabi</w:t>
      </w:r>
      <w:r w:rsidR="00CF5D41">
        <w:rPr>
          <w:rFonts w:asciiTheme="majorBidi" w:hAnsiTheme="majorBidi" w:cstheme="majorBidi"/>
          <w:sz w:val="24"/>
          <w:szCs w:val="24"/>
        </w:rPr>
        <w:t xml:space="preserve">’s quarterly average </w:t>
      </w:r>
      <w:r w:rsidR="00C9126B">
        <w:rPr>
          <w:rFonts w:asciiTheme="majorBidi" w:hAnsiTheme="majorBidi" w:cstheme="majorBidi"/>
          <w:sz w:val="24"/>
          <w:szCs w:val="24"/>
        </w:rPr>
        <w:t>F</w:t>
      </w:r>
      <w:r w:rsidR="00B112DC">
        <w:rPr>
          <w:rFonts w:asciiTheme="majorBidi" w:hAnsiTheme="majorBidi" w:cstheme="majorBidi"/>
          <w:sz w:val="24"/>
          <w:szCs w:val="24"/>
        </w:rPr>
        <w:t xml:space="preserve">inancial </w:t>
      </w:r>
      <w:r w:rsidR="00C9126B">
        <w:rPr>
          <w:rFonts w:asciiTheme="majorBidi" w:hAnsiTheme="majorBidi" w:cstheme="majorBidi"/>
          <w:sz w:val="24"/>
          <w:szCs w:val="24"/>
        </w:rPr>
        <w:t>M</w:t>
      </w:r>
      <w:r w:rsidR="00B112DC">
        <w:rPr>
          <w:rFonts w:asciiTheme="majorBidi" w:hAnsiTheme="majorBidi" w:cstheme="majorBidi"/>
          <w:sz w:val="24"/>
          <w:szCs w:val="24"/>
        </w:rPr>
        <w:t>arket</w:t>
      </w:r>
      <w:r w:rsidR="00822858" w:rsidRPr="006670D6">
        <w:rPr>
          <w:rFonts w:asciiTheme="majorBidi" w:hAnsiTheme="majorBidi" w:cstheme="majorBidi"/>
          <w:sz w:val="24"/>
          <w:szCs w:val="24"/>
        </w:rPr>
        <w:t xml:space="preserve"> </w:t>
      </w:r>
      <w:r w:rsidR="000C2464">
        <w:rPr>
          <w:rFonts w:asciiTheme="majorBidi" w:hAnsiTheme="majorBidi" w:cstheme="majorBidi"/>
          <w:sz w:val="24"/>
          <w:szCs w:val="24"/>
        </w:rPr>
        <w:t>I</w:t>
      </w:r>
      <w:r w:rsidR="00822858" w:rsidRPr="006670D6">
        <w:rPr>
          <w:rFonts w:asciiTheme="majorBidi" w:hAnsiTheme="majorBidi" w:cstheme="majorBidi"/>
          <w:sz w:val="24"/>
          <w:szCs w:val="24"/>
        </w:rPr>
        <w:t>ndex</w:t>
      </w:r>
      <w:r w:rsidR="00707107">
        <w:rPr>
          <w:rFonts w:asciiTheme="majorBidi" w:hAnsiTheme="majorBidi" w:cstheme="majorBidi"/>
          <w:sz w:val="24"/>
          <w:szCs w:val="24"/>
        </w:rPr>
        <w:t xml:space="preserve"> </w:t>
      </w:r>
      <w:r w:rsidR="00352C26">
        <w:rPr>
          <w:rFonts w:asciiTheme="majorBidi" w:hAnsiTheme="majorBidi" w:cstheme="majorBidi"/>
          <w:sz w:val="24"/>
          <w:szCs w:val="24"/>
        </w:rPr>
        <w:t>rose</w:t>
      </w:r>
      <w:r w:rsidR="00D2228A">
        <w:rPr>
          <w:rFonts w:asciiTheme="majorBidi" w:hAnsiTheme="majorBidi" w:cstheme="majorBidi"/>
          <w:sz w:val="24"/>
          <w:szCs w:val="24"/>
        </w:rPr>
        <w:t xml:space="preserve"> </w:t>
      </w:r>
      <w:r w:rsidR="00881BA4" w:rsidRPr="006670D6">
        <w:rPr>
          <w:rFonts w:asciiTheme="majorBidi" w:hAnsiTheme="majorBidi" w:cstheme="majorBidi"/>
          <w:sz w:val="24"/>
          <w:szCs w:val="24"/>
        </w:rPr>
        <w:t>by</w:t>
      </w:r>
      <w:r w:rsidR="00C9126B">
        <w:rPr>
          <w:rFonts w:asciiTheme="majorBidi" w:hAnsiTheme="majorBidi" w:cstheme="majorBidi"/>
          <w:sz w:val="24"/>
          <w:szCs w:val="24"/>
        </w:rPr>
        <w:t xml:space="preserve"> </w:t>
      </w:r>
      <w:r w:rsidR="003F49F8">
        <w:rPr>
          <w:rFonts w:asciiTheme="majorBidi" w:hAnsiTheme="majorBidi" w:cstheme="majorBidi"/>
          <w:sz w:val="24"/>
          <w:szCs w:val="24"/>
        </w:rPr>
        <w:t>12.3</w:t>
      </w:r>
      <w:r w:rsidR="00C9126B">
        <w:rPr>
          <w:rFonts w:asciiTheme="majorBidi" w:hAnsiTheme="majorBidi" w:cstheme="majorBidi"/>
          <w:sz w:val="24"/>
          <w:szCs w:val="24"/>
        </w:rPr>
        <w:t>%</w:t>
      </w:r>
      <w:r w:rsidR="00932F81" w:rsidRPr="006670D6">
        <w:rPr>
          <w:rFonts w:asciiTheme="majorBidi" w:hAnsiTheme="majorBidi" w:cstheme="majorBidi"/>
          <w:sz w:val="24"/>
          <w:szCs w:val="24"/>
        </w:rPr>
        <w:t xml:space="preserve"> </w:t>
      </w:r>
      <w:r w:rsidR="00465EB7">
        <w:rPr>
          <w:rFonts w:asciiTheme="majorBidi" w:hAnsiTheme="majorBidi" w:cstheme="majorBidi"/>
          <w:sz w:val="24"/>
          <w:szCs w:val="24"/>
        </w:rPr>
        <w:t xml:space="preserve">(q-o-q) </w:t>
      </w:r>
      <w:r w:rsidR="00CF5D41">
        <w:rPr>
          <w:rFonts w:asciiTheme="majorBidi" w:hAnsiTheme="majorBidi" w:cstheme="majorBidi"/>
          <w:sz w:val="24"/>
          <w:szCs w:val="24"/>
        </w:rPr>
        <w:t>during</w:t>
      </w:r>
      <w:r w:rsidR="00822858" w:rsidRPr="006670D6">
        <w:rPr>
          <w:rFonts w:asciiTheme="majorBidi" w:hAnsiTheme="majorBidi" w:cstheme="majorBidi"/>
          <w:sz w:val="24"/>
          <w:szCs w:val="24"/>
        </w:rPr>
        <w:t xml:space="preserve"> </w:t>
      </w:r>
      <w:r w:rsidR="00CF5D41">
        <w:rPr>
          <w:rFonts w:asciiTheme="majorBidi" w:hAnsiTheme="majorBidi" w:cstheme="majorBidi"/>
          <w:sz w:val="24"/>
          <w:szCs w:val="24"/>
        </w:rPr>
        <w:t xml:space="preserve">the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B24A79">
        <w:rPr>
          <w:rFonts w:asciiTheme="majorBidi" w:hAnsiTheme="majorBidi" w:cstheme="majorBidi"/>
          <w:sz w:val="24"/>
          <w:szCs w:val="24"/>
        </w:rPr>
        <w:t xml:space="preserve"> </w:t>
      </w:r>
      <w:r w:rsidR="002A3EA4" w:rsidRPr="006670D6">
        <w:rPr>
          <w:rFonts w:asciiTheme="majorBidi" w:hAnsiTheme="majorBidi" w:cstheme="majorBidi"/>
          <w:sz w:val="24"/>
          <w:szCs w:val="24"/>
        </w:rPr>
        <w:t>quarter</w:t>
      </w:r>
      <w:r w:rsidR="00F33CAD" w:rsidRPr="006670D6">
        <w:rPr>
          <w:rFonts w:asciiTheme="majorBidi" w:hAnsiTheme="majorBidi" w:cstheme="majorBidi"/>
          <w:sz w:val="24"/>
          <w:szCs w:val="24"/>
        </w:rPr>
        <w:t xml:space="preserve"> of</w:t>
      </w:r>
      <w:r w:rsidR="002A3EA4" w:rsidRPr="006670D6">
        <w:rPr>
          <w:rFonts w:asciiTheme="majorBidi" w:hAnsiTheme="majorBidi" w:cstheme="majorBidi"/>
          <w:sz w:val="24"/>
          <w:szCs w:val="24"/>
        </w:rPr>
        <w:t xml:space="preserve"> </w:t>
      </w:r>
      <w:r w:rsidR="003F49F8">
        <w:rPr>
          <w:rFonts w:asciiTheme="majorBidi" w:hAnsiTheme="majorBidi" w:cstheme="majorBidi"/>
          <w:sz w:val="24"/>
          <w:szCs w:val="24"/>
        </w:rPr>
        <w:t>2022</w:t>
      </w:r>
      <w:r w:rsidR="00273DE8">
        <w:rPr>
          <w:rFonts w:asciiTheme="majorBidi" w:hAnsiTheme="majorBidi" w:cstheme="majorBidi"/>
          <w:sz w:val="24"/>
          <w:szCs w:val="24"/>
        </w:rPr>
        <w:t xml:space="preserve">. </w:t>
      </w:r>
      <w:r w:rsidR="00B96C5E">
        <w:rPr>
          <w:rFonts w:asciiTheme="majorBidi" w:hAnsiTheme="majorBidi" w:cstheme="majorBidi"/>
          <w:sz w:val="24"/>
          <w:szCs w:val="24"/>
        </w:rPr>
        <w:t>The</w:t>
      </w:r>
      <w:r w:rsidR="00CF5D41">
        <w:rPr>
          <w:rFonts w:asciiTheme="majorBidi" w:hAnsiTheme="majorBidi" w:cstheme="majorBidi"/>
          <w:sz w:val="24"/>
          <w:szCs w:val="24"/>
        </w:rPr>
        <w:t xml:space="preserve"> quarterly average </w:t>
      </w:r>
      <w:r w:rsidR="00C9126B">
        <w:rPr>
          <w:rFonts w:asciiTheme="majorBidi" w:hAnsiTheme="majorBidi" w:cstheme="majorBidi"/>
          <w:sz w:val="24"/>
          <w:szCs w:val="24"/>
        </w:rPr>
        <w:t>M</w:t>
      </w:r>
      <w:r w:rsidR="00822858" w:rsidRPr="006670D6">
        <w:rPr>
          <w:rFonts w:asciiTheme="majorBidi" w:hAnsiTheme="majorBidi" w:cstheme="majorBidi"/>
          <w:sz w:val="24"/>
          <w:szCs w:val="24"/>
        </w:rPr>
        <w:t xml:space="preserve">arket </w:t>
      </w:r>
      <w:r w:rsidR="00C9126B">
        <w:rPr>
          <w:rFonts w:asciiTheme="majorBidi" w:hAnsiTheme="majorBidi" w:cstheme="majorBidi"/>
          <w:sz w:val="24"/>
          <w:szCs w:val="24"/>
        </w:rPr>
        <w:t>C</w:t>
      </w:r>
      <w:r w:rsidR="00822858" w:rsidRPr="006670D6">
        <w:rPr>
          <w:rFonts w:asciiTheme="majorBidi" w:hAnsiTheme="majorBidi" w:cstheme="majorBidi"/>
          <w:sz w:val="24"/>
          <w:szCs w:val="24"/>
        </w:rPr>
        <w:t xml:space="preserve">apitalization of companies listed </w:t>
      </w:r>
      <w:r w:rsidR="007F605B">
        <w:rPr>
          <w:rFonts w:asciiTheme="majorBidi" w:hAnsiTheme="majorBidi" w:cstheme="majorBidi"/>
          <w:sz w:val="24"/>
          <w:szCs w:val="24"/>
        </w:rPr>
        <w:t>at</w:t>
      </w:r>
      <w:r w:rsidR="00822858" w:rsidRPr="006670D6">
        <w:rPr>
          <w:rFonts w:asciiTheme="majorBidi" w:hAnsiTheme="majorBidi" w:cstheme="majorBidi"/>
          <w:sz w:val="24"/>
          <w:szCs w:val="24"/>
        </w:rPr>
        <w:t xml:space="preserve"> </w:t>
      </w:r>
      <w:r w:rsidR="007F605B">
        <w:rPr>
          <w:rFonts w:asciiTheme="majorBidi" w:hAnsiTheme="majorBidi" w:cstheme="majorBidi"/>
          <w:sz w:val="24"/>
          <w:szCs w:val="24"/>
        </w:rPr>
        <w:t xml:space="preserve">the </w:t>
      </w:r>
      <w:r w:rsidR="00932F81" w:rsidRPr="006670D6">
        <w:rPr>
          <w:rFonts w:asciiTheme="majorBidi" w:hAnsiTheme="majorBidi" w:cstheme="majorBidi"/>
          <w:sz w:val="24"/>
          <w:szCs w:val="24"/>
        </w:rPr>
        <w:t>Abu Dhabi Securities Exchange (ADX</w:t>
      </w:r>
      <w:r w:rsidR="009578AB" w:rsidRPr="006670D6">
        <w:rPr>
          <w:rFonts w:asciiTheme="majorBidi" w:hAnsiTheme="majorBidi" w:cstheme="majorBidi"/>
          <w:sz w:val="24"/>
          <w:szCs w:val="24"/>
        </w:rPr>
        <w:t xml:space="preserve">) </w:t>
      </w:r>
      <w:r w:rsidR="005057E2">
        <w:rPr>
          <w:rFonts w:asciiTheme="majorBidi" w:hAnsiTheme="majorBidi" w:cstheme="majorBidi"/>
          <w:sz w:val="24"/>
          <w:szCs w:val="24"/>
        </w:rPr>
        <w:t>increased</w:t>
      </w:r>
      <w:r w:rsidR="00D20998">
        <w:rPr>
          <w:rFonts w:asciiTheme="majorBidi" w:hAnsiTheme="majorBidi" w:cstheme="majorBidi"/>
          <w:sz w:val="24"/>
          <w:szCs w:val="24"/>
        </w:rPr>
        <w:t xml:space="preserve"> </w:t>
      </w:r>
      <w:r w:rsidR="003579EA" w:rsidRPr="006670D6">
        <w:rPr>
          <w:rFonts w:asciiTheme="majorBidi" w:hAnsiTheme="majorBidi" w:cstheme="majorBidi"/>
          <w:sz w:val="24"/>
          <w:szCs w:val="24"/>
        </w:rPr>
        <w:t xml:space="preserve">by </w:t>
      </w:r>
      <w:r w:rsidR="009F053D">
        <w:rPr>
          <w:rFonts w:asciiTheme="majorBidi" w:hAnsiTheme="majorBidi" w:cstheme="majorBidi"/>
          <w:sz w:val="24"/>
          <w:szCs w:val="24"/>
        </w:rPr>
        <w:t xml:space="preserve">AED </w:t>
      </w:r>
      <w:r w:rsidR="003F49F8">
        <w:rPr>
          <w:rFonts w:asciiTheme="majorBidi" w:hAnsiTheme="majorBidi" w:cstheme="majorBidi"/>
          <w:sz w:val="24"/>
          <w:szCs w:val="24"/>
        </w:rPr>
        <w:t>181.6</w:t>
      </w:r>
      <w:r w:rsidR="001F5B22">
        <w:rPr>
          <w:rFonts w:asciiTheme="majorBidi" w:hAnsiTheme="majorBidi" w:cstheme="majorBidi"/>
          <w:sz w:val="24"/>
          <w:szCs w:val="24"/>
        </w:rPr>
        <w:t xml:space="preserve"> </w:t>
      </w:r>
      <w:r w:rsidR="009F053D">
        <w:rPr>
          <w:rFonts w:asciiTheme="majorBidi" w:hAnsiTheme="majorBidi" w:cstheme="majorBidi"/>
          <w:sz w:val="24"/>
          <w:szCs w:val="24"/>
        </w:rPr>
        <w:t xml:space="preserve">billion </w:t>
      </w:r>
      <w:r w:rsidR="00273DE8">
        <w:rPr>
          <w:rFonts w:asciiTheme="majorBidi" w:hAnsiTheme="majorBidi" w:cstheme="majorBidi"/>
          <w:sz w:val="24"/>
          <w:szCs w:val="24"/>
        </w:rPr>
        <w:t>reaching</w:t>
      </w:r>
      <w:r w:rsidR="00B96C5E" w:rsidRPr="00B96C5E">
        <w:rPr>
          <w:rFonts w:asciiTheme="majorBidi" w:hAnsiTheme="majorBidi" w:cstheme="majorBidi"/>
          <w:sz w:val="24"/>
          <w:szCs w:val="24"/>
        </w:rPr>
        <w:t xml:space="preserve"> AED </w:t>
      </w:r>
      <w:r w:rsidR="003F49F8">
        <w:rPr>
          <w:rFonts w:asciiTheme="majorBidi" w:hAnsiTheme="majorBidi" w:cstheme="majorBidi"/>
          <w:sz w:val="24"/>
          <w:szCs w:val="24"/>
        </w:rPr>
        <w:t>1753.6</w:t>
      </w:r>
      <w:r w:rsidR="001F5B22">
        <w:rPr>
          <w:rFonts w:asciiTheme="majorBidi" w:hAnsiTheme="majorBidi" w:cstheme="majorBidi"/>
          <w:sz w:val="24"/>
          <w:szCs w:val="24"/>
        </w:rPr>
        <w:t xml:space="preserve"> </w:t>
      </w:r>
      <w:r w:rsidR="00B96C5E" w:rsidRPr="00B96C5E">
        <w:rPr>
          <w:rFonts w:asciiTheme="majorBidi" w:hAnsiTheme="majorBidi" w:cstheme="majorBidi"/>
          <w:sz w:val="24"/>
          <w:szCs w:val="24"/>
        </w:rPr>
        <w:t>billion at the end of the</w:t>
      </w:r>
      <w:r w:rsidR="00B24A79">
        <w:rPr>
          <w:rFonts w:asciiTheme="majorBidi" w:hAnsiTheme="majorBidi" w:cstheme="majorBidi"/>
          <w:sz w:val="24"/>
          <w:szCs w:val="24"/>
        </w:rPr>
        <w:t xml:space="preserv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1F5B22">
        <w:rPr>
          <w:rFonts w:asciiTheme="majorBidi" w:hAnsiTheme="majorBidi" w:cstheme="majorBidi"/>
          <w:sz w:val="24"/>
          <w:szCs w:val="24"/>
        </w:rPr>
        <w:t xml:space="preserve"> </w:t>
      </w:r>
      <w:r w:rsidR="00B96C5E" w:rsidRPr="00B96C5E">
        <w:rPr>
          <w:rFonts w:asciiTheme="majorBidi" w:hAnsiTheme="majorBidi" w:cstheme="majorBidi"/>
          <w:sz w:val="24"/>
          <w:szCs w:val="24"/>
        </w:rPr>
        <w:t xml:space="preserve">quarter </w:t>
      </w:r>
      <w:r w:rsidR="003F49F8">
        <w:rPr>
          <w:rFonts w:asciiTheme="majorBidi" w:hAnsiTheme="majorBidi" w:cstheme="majorBidi"/>
          <w:sz w:val="24"/>
          <w:szCs w:val="24"/>
        </w:rPr>
        <w:t>of 2022</w:t>
      </w:r>
      <w:r w:rsidR="00B96C5E">
        <w:rPr>
          <w:rFonts w:asciiTheme="majorBidi" w:hAnsiTheme="majorBidi" w:cstheme="majorBidi"/>
          <w:sz w:val="24"/>
          <w:szCs w:val="24"/>
        </w:rPr>
        <w:t xml:space="preserve">. </w:t>
      </w:r>
      <w:r w:rsidR="00C514BA">
        <w:rPr>
          <w:rFonts w:asciiTheme="majorBidi" w:hAnsiTheme="majorBidi" w:cstheme="majorBidi"/>
          <w:sz w:val="24"/>
          <w:szCs w:val="24"/>
        </w:rPr>
        <w:t>The</w:t>
      </w:r>
      <w:r w:rsidR="00F20003">
        <w:rPr>
          <w:rFonts w:asciiTheme="majorBidi" w:hAnsiTheme="majorBidi" w:cstheme="majorBidi"/>
          <w:sz w:val="24"/>
          <w:szCs w:val="24"/>
        </w:rPr>
        <w:t xml:space="preserve"> </w:t>
      </w:r>
      <w:r w:rsidR="00273DE8">
        <w:rPr>
          <w:rFonts w:asciiTheme="majorBidi" w:hAnsiTheme="majorBidi" w:cstheme="majorBidi"/>
          <w:sz w:val="24"/>
          <w:szCs w:val="24"/>
        </w:rPr>
        <w:t>Q</w:t>
      </w:r>
      <w:r w:rsidR="0075074B" w:rsidRPr="006670D6">
        <w:rPr>
          <w:rFonts w:asciiTheme="majorBidi" w:hAnsiTheme="majorBidi" w:cstheme="majorBidi"/>
          <w:sz w:val="24"/>
          <w:szCs w:val="24"/>
        </w:rPr>
        <w:t xml:space="preserve">uarterly </w:t>
      </w:r>
      <w:r w:rsidR="00B96C5E">
        <w:rPr>
          <w:rFonts w:asciiTheme="majorBidi" w:hAnsiTheme="majorBidi" w:cstheme="majorBidi"/>
          <w:sz w:val="24"/>
          <w:szCs w:val="24"/>
        </w:rPr>
        <w:t>T</w:t>
      </w:r>
      <w:r w:rsidR="00CE4409">
        <w:rPr>
          <w:rFonts w:asciiTheme="majorBidi" w:hAnsiTheme="majorBidi" w:cstheme="majorBidi"/>
          <w:sz w:val="24"/>
          <w:szCs w:val="24"/>
        </w:rPr>
        <w:t>raded</w:t>
      </w:r>
      <w:r w:rsidR="003A6625" w:rsidRPr="006670D6">
        <w:rPr>
          <w:rFonts w:asciiTheme="majorBidi" w:hAnsiTheme="majorBidi" w:cstheme="majorBidi"/>
          <w:sz w:val="24"/>
          <w:szCs w:val="24"/>
        </w:rPr>
        <w:t xml:space="preserve"> </w:t>
      </w:r>
      <w:r w:rsidR="00B96C5E">
        <w:rPr>
          <w:rFonts w:asciiTheme="majorBidi" w:hAnsiTheme="majorBidi" w:cstheme="majorBidi"/>
          <w:sz w:val="24"/>
          <w:szCs w:val="24"/>
        </w:rPr>
        <w:t>V</w:t>
      </w:r>
      <w:r w:rsidR="003A6625" w:rsidRPr="006670D6">
        <w:rPr>
          <w:rFonts w:asciiTheme="majorBidi" w:hAnsiTheme="majorBidi" w:cstheme="majorBidi"/>
          <w:sz w:val="24"/>
          <w:szCs w:val="24"/>
        </w:rPr>
        <w:t>alue</w:t>
      </w:r>
      <w:r w:rsidR="001A5624" w:rsidRPr="006670D6">
        <w:rPr>
          <w:rFonts w:asciiTheme="majorBidi" w:hAnsiTheme="majorBidi" w:cstheme="majorBidi"/>
          <w:sz w:val="24"/>
          <w:szCs w:val="24"/>
        </w:rPr>
        <w:t xml:space="preserve"> </w:t>
      </w:r>
      <w:r w:rsidR="003F49F8">
        <w:rPr>
          <w:rFonts w:asciiTheme="majorBidi" w:hAnsiTheme="majorBidi" w:cstheme="majorBidi"/>
          <w:sz w:val="24"/>
          <w:szCs w:val="24"/>
        </w:rPr>
        <w:t>decreased</w:t>
      </w:r>
      <w:r w:rsidR="0026339C">
        <w:rPr>
          <w:rFonts w:asciiTheme="majorBidi" w:hAnsiTheme="majorBidi" w:cstheme="majorBidi"/>
          <w:sz w:val="24"/>
          <w:szCs w:val="24"/>
        </w:rPr>
        <w:t xml:space="preserve"> </w:t>
      </w:r>
      <w:r w:rsidR="006D08AB">
        <w:rPr>
          <w:rFonts w:asciiTheme="majorBidi" w:hAnsiTheme="majorBidi" w:cstheme="majorBidi"/>
          <w:sz w:val="24"/>
          <w:szCs w:val="24"/>
        </w:rPr>
        <w:t xml:space="preserve">by </w:t>
      </w:r>
      <w:r w:rsidR="003F49F8">
        <w:rPr>
          <w:rFonts w:asciiTheme="majorBidi" w:hAnsiTheme="majorBidi" w:cstheme="majorBidi"/>
          <w:sz w:val="24"/>
          <w:szCs w:val="24"/>
        </w:rPr>
        <w:t>14.6</w:t>
      </w:r>
      <w:r w:rsidR="006D08AB">
        <w:rPr>
          <w:rFonts w:asciiTheme="majorBidi" w:hAnsiTheme="majorBidi" w:cstheme="majorBidi"/>
          <w:sz w:val="24"/>
          <w:szCs w:val="24"/>
        </w:rPr>
        <w:t>%</w:t>
      </w:r>
      <w:r w:rsidR="00465EB7">
        <w:rPr>
          <w:rFonts w:asciiTheme="majorBidi" w:hAnsiTheme="majorBidi" w:cstheme="majorBidi"/>
          <w:sz w:val="24"/>
          <w:szCs w:val="24"/>
        </w:rPr>
        <w:t xml:space="preserve"> (q-o-q)</w:t>
      </w:r>
      <w:r w:rsidR="006D08AB">
        <w:rPr>
          <w:rFonts w:asciiTheme="majorBidi" w:hAnsiTheme="majorBidi" w:cstheme="majorBidi"/>
          <w:sz w:val="24"/>
          <w:szCs w:val="24"/>
        </w:rPr>
        <w:t xml:space="preserve"> </w:t>
      </w:r>
      <w:r w:rsidR="00407E3A" w:rsidRPr="006670D6">
        <w:rPr>
          <w:rFonts w:asciiTheme="majorBidi" w:hAnsiTheme="majorBidi" w:cstheme="majorBidi"/>
          <w:sz w:val="24"/>
          <w:szCs w:val="24"/>
        </w:rPr>
        <w:t>during</w:t>
      </w:r>
      <w:r w:rsidR="0009533E" w:rsidRPr="006670D6">
        <w:rPr>
          <w:rFonts w:asciiTheme="majorBidi" w:hAnsiTheme="majorBidi" w:cstheme="majorBidi"/>
          <w:sz w:val="24"/>
          <w:szCs w:val="24"/>
        </w:rPr>
        <w:t xml:space="preserve"> </w:t>
      </w:r>
      <w:r w:rsidR="00397928" w:rsidRPr="006670D6">
        <w:rPr>
          <w:rFonts w:asciiTheme="majorBidi" w:hAnsiTheme="majorBidi" w:cstheme="majorBidi"/>
          <w:sz w:val="24"/>
          <w:szCs w:val="24"/>
        </w:rPr>
        <w:t>the</w:t>
      </w:r>
      <w:r w:rsidR="00B24A79">
        <w:rPr>
          <w:rFonts w:asciiTheme="majorBidi" w:hAnsiTheme="majorBidi" w:cstheme="majorBidi"/>
          <w:sz w:val="24"/>
          <w:szCs w:val="24"/>
        </w:rPr>
        <w:t xml:space="preserv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2926F8">
        <w:rPr>
          <w:rFonts w:asciiTheme="majorBidi" w:hAnsiTheme="majorBidi" w:cstheme="majorBidi"/>
          <w:sz w:val="24"/>
          <w:szCs w:val="24"/>
        </w:rPr>
        <w:t xml:space="preserve"> </w:t>
      </w:r>
      <w:r w:rsidR="002A3EA4" w:rsidRPr="006670D6">
        <w:rPr>
          <w:rFonts w:asciiTheme="majorBidi" w:hAnsiTheme="majorBidi" w:cstheme="majorBidi"/>
          <w:sz w:val="24"/>
          <w:szCs w:val="24"/>
        </w:rPr>
        <w:t>quarter</w:t>
      </w:r>
      <w:r w:rsidR="001F5B22">
        <w:rPr>
          <w:rFonts w:asciiTheme="majorBidi" w:hAnsiTheme="majorBidi" w:cstheme="majorBidi"/>
          <w:sz w:val="24"/>
          <w:szCs w:val="24"/>
        </w:rPr>
        <w:t xml:space="preserve"> of 202</w:t>
      </w:r>
      <w:r w:rsidR="003F49F8">
        <w:rPr>
          <w:rFonts w:asciiTheme="majorBidi" w:hAnsiTheme="majorBidi" w:cstheme="majorBidi"/>
          <w:sz w:val="24"/>
          <w:szCs w:val="24"/>
        </w:rPr>
        <w:t>2</w:t>
      </w:r>
      <w:r w:rsidR="0075074B" w:rsidRPr="006670D6">
        <w:rPr>
          <w:rFonts w:asciiTheme="majorBidi" w:hAnsiTheme="majorBidi" w:cstheme="majorBidi"/>
          <w:sz w:val="24"/>
          <w:szCs w:val="24"/>
        </w:rPr>
        <w:t xml:space="preserve"> </w:t>
      </w:r>
      <w:r w:rsidR="003F49F8">
        <w:rPr>
          <w:rFonts w:asciiTheme="majorBidi" w:hAnsiTheme="majorBidi" w:cstheme="majorBidi"/>
          <w:sz w:val="24"/>
          <w:szCs w:val="24"/>
        </w:rPr>
        <w:t>falling to</w:t>
      </w:r>
      <w:r w:rsidR="00780CBB">
        <w:rPr>
          <w:rFonts w:asciiTheme="majorBidi" w:hAnsiTheme="majorBidi" w:cstheme="majorBidi"/>
          <w:sz w:val="24"/>
          <w:szCs w:val="24"/>
        </w:rPr>
        <w:t xml:space="preserve"> </w:t>
      </w:r>
      <w:r w:rsidR="00822858" w:rsidRPr="006670D6">
        <w:rPr>
          <w:rFonts w:asciiTheme="majorBidi" w:hAnsiTheme="majorBidi" w:cstheme="majorBidi"/>
          <w:sz w:val="24"/>
          <w:szCs w:val="24"/>
        </w:rPr>
        <w:t>AED</w:t>
      </w:r>
      <w:r w:rsidR="007470FD" w:rsidRPr="006670D6">
        <w:rPr>
          <w:rFonts w:asciiTheme="majorBidi" w:hAnsiTheme="majorBidi" w:cstheme="majorBidi"/>
          <w:sz w:val="24"/>
          <w:szCs w:val="24"/>
        </w:rPr>
        <w:t xml:space="preserve"> </w:t>
      </w:r>
      <w:r w:rsidR="003F49F8">
        <w:rPr>
          <w:rFonts w:asciiTheme="majorBidi" w:hAnsiTheme="majorBidi" w:cstheme="majorBidi"/>
          <w:sz w:val="24"/>
          <w:szCs w:val="24"/>
        </w:rPr>
        <w:t>100.9</w:t>
      </w:r>
      <w:r w:rsidR="00F14D64">
        <w:rPr>
          <w:rFonts w:asciiTheme="majorBidi" w:hAnsiTheme="majorBidi" w:cstheme="majorBidi"/>
          <w:sz w:val="24"/>
          <w:szCs w:val="24"/>
        </w:rPr>
        <w:t xml:space="preserve"> </w:t>
      </w:r>
      <w:r w:rsidR="0030002E" w:rsidRPr="006670D6">
        <w:rPr>
          <w:rFonts w:asciiTheme="majorBidi" w:hAnsiTheme="majorBidi" w:cstheme="majorBidi"/>
          <w:sz w:val="24"/>
          <w:szCs w:val="24"/>
        </w:rPr>
        <w:t>billion</w:t>
      </w:r>
      <w:r w:rsidR="005653D5">
        <w:rPr>
          <w:rFonts w:asciiTheme="majorBidi" w:hAnsiTheme="majorBidi" w:cstheme="majorBidi"/>
          <w:sz w:val="24"/>
          <w:szCs w:val="24"/>
        </w:rPr>
        <w:t xml:space="preserve">. </w:t>
      </w:r>
      <w:r w:rsidR="00780CBB">
        <w:t xml:space="preserve"> </w:t>
      </w:r>
    </w:p>
    <w:p w:rsidR="00F2657C" w:rsidRDefault="00F2657C" w:rsidP="003F49F8">
      <w:pPr>
        <w:jc w:val="both"/>
        <w:rPr>
          <w:rFonts w:asciiTheme="majorBidi" w:hAnsiTheme="majorBidi" w:cstheme="majorBidi"/>
          <w:sz w:val="24"/>
          <w:szCs w:val="24"/>
        </w:rPr>
      </w:pPr>
      <w:r w:rsidRPr="00F2657C">
        <w:rPr>
          <w:rFonts w:ascii="Times New Roman" w:hAnsi="Times New Roman" w:cs="Times New Roman"/>
          <w:sz w:val="24"/>
          <w:szCs w:val="24"/>
        </w:rPr>
        <w:t>On an annual basis</w:t>
      </w:r>
      <w:r>
        <w:rPr>
          <w:rFonts w:ascii="Times New Roman" w:hAnsi="Times New Roman" w:cs="Times New Roman"/>
          <w:sz w:val="24"/>
          <w:szCs w:val="24"/>
        </w:rPr>
        <w:t>, the</w:t>
      </w:r>
      <w:r w:rsidRPr="00F2657C">
        <w:rPr>
          <w:rFonts w:ascii="Times New Roman" w:hAnsi="Times New Roman" w:cs="Times New Roman"/>
          <w:sz w:val="24"/>
          <w:szCs w:val="24"/>
        </w:rPr>
        <w:t xml:space="preserve"> </w:t>
      </w:r>
      <w:r>
        <w:rPr>
          <w:rFonts w:ascii="Times New Roman" w:hAnsi="Times New Roman" w:cs="Times New Roman"/>
          <w:sz w:val="24"/>
          <w:szCs w:val="24"/>
        </w:rPr>
        <w:t>Abu Dhabi</w:t>
      </w:r>
      <w:r w:rsidRPr="00F2657C">
        <w:rPr>
          <w:rFonts w:asciiTheme="majorBidi" w:hAnsiTheme="majorBidi" w:cstheme="majorBidi"/>
          <w:sz w:val="24"/>
          <w:szCs w:val="24"/>
        </w:rPr>
        <w:t xml:space="preserve"> </w:t>
      </w:r>
      <w:r>
        <w:rPr>
          <w:rFonts w:asciiTheme="majorBidi" w:hAnsiTheme="majorBidi" w:cstheme="majorBidi"/>
          <w:sz w:val="24"/>
          <w:szCs w:val="24"/>
        </w:rPr>
        <w:t>Financial Market</w:t>
      </w:r>
      <w:r w:rsidRPr="006670D6">
        <w:rPr>
          <w:rFonts w:asciiTheme="majorBidi" w:hAnsiTheme="majorBidi" w:cstheme="majorBidi"/>
          <w:sz w:val="24"/>
          <w:szCs w:val="24"/>
        </w:rPr>
        <w:t xml:space="preserve"> </w:t>
      </w:r>
      <w:r>
        <w:rPr>
          <w:rFonts w:asciiTheme="majorBidi" w:hAnsiTheme="majorBidi" w:cstheme="majorBidi"/>
          <w:sz w:val="24"/>
          <w:szCs w:val="24"/>
        </w:rPr>
        <w:t>I</w:t>
      </w:r>
      <w:r w:rsidRPr="006670D6">
        <w:rPr>
          <w:rFonts w:asciiTheme="majorBidi" w:hAnsiTheme="majorBidi" w:cstheme="majorBidi"/>
          <w:sz w:val="24"/>
          <w:szCs w:val="24"/>
        </w:rPr>
        <w:t>ndex</w:t>
      </w:r>
      <w:r>
        <w:rPr>
          <w:rFonts w:asciiTheme="majorBidi" w:hAnsiTheme="majorBidi" w:cstheme="majorBidi"/>
          <w:sz w:val="24"/>
          <w:szCs w:val="24"/>
        </w:rPr>
        <w:t xml:space="preserve"> </w:t>
      </w:r>
      <w:r w:rsidR="00B24A79">
        <w:rPr>
          <w:rFonts w:asciiTheme="majorBidi" w:hAnsiTheme="majorBidi" w:cstheme="majorBidi"/>
          <w:sz w:val="24"/>
          <w:szCs w:val="24"/>
        </w:rPr>
        <w:t>rose</w:t>
      </w:r>
      <w:r w:rsidR="00CE4409">
        <w:rPr>
          <w:rFonts w:asciiTheme="majorBidi" w:hAnsiTheme="majorBidi" w:cstheme="majorBidi"/>
          <w:sz w:val="24"/>
          <w:szCs w:val="24"/>
        </w:rPr>
        <w:t xml:space="preserve"> </w:t>
      </w:r>
      <w:r w:rsidRPr="006670D6">
        <w:rPr>
          <w:rFonts w:asciiTheme="majorBidi" w:hAnsiTheme="majorBidi" w:cstheme="majorBidi"/>
          <w:sz w:val="24"/>
          <w:szCs w:val="24"/>
        </w:rPr>
        <w:t>by</w:t>
      </w:r>
      <w:r>
        <w:rPr>
          <w:rFonts w:asciiTheme="majorBidi" w:hAnsiTheme="majorBidi" w:cstheme="majorBidi"/>
          <w:sz w:val="24"/>
          <w:szCs w:val="24"/>
        </w:rPr>
        <w:t xml:space="preserve"> </w:t>
      </w:r>
      <w:r w:rsidR="003F49F8">
        <w:rPr>
          <w:rFonts w:asciiTheme="majorBidi" w:hAnsiTheme="majorBidi" w:cstheme="majorBidi"/>
          <w:sz w:val="24"/>
          <w:szCs w:val="24"/>
        </w:rPr>
        <w:t>64.3</w:t>
      </w:r>
      <w:r>
        <w:rPr>
          <w:rFonts w:asciiTheme="majorBidi" w:hAnsiTheme="majorBidi" w:cstheme="majorBidi"/>
          <w:sz w:val="24"/>
          <w:szCs w:val="24"/>
        </w:rPr>
        <w:t xml:space="preserve">%. </w:t>
      </w:r>
    </w:p>
    <w:p w:rsidR="00666C8E" w:rsidRPr="00666C8E" w:rsidRDefault="00666C8E" w:rsidP="00666C8E">
      <w:pPr>
        <w:jc w:val="both"/>
        <w:rPr>
          <w:rFonts w:asciiTheme="majorBidi" w:hAnsiTheme="majorBidi" w:cstheme="majorBidi"/>
          <w:sz w:val="24"/>
          <w:szCs w:val="24"/>
        </w:rPr>
      </w:pPr>
    </w:p>
    <w:p w:rsidR="005653D5" w:rsidRDefault="00CF5D41" w:rsidP="003F49F8">
      <w:pPr>
        <w:jc w:val="both"/>
        <w:rPr>
          <w:rFonts w:asciiTheme="majorBidi" w:hAnsiTheme="majorBidi" w:cstheme="majorBidi"/>
          <w:sz w:val="24"/>
          <w:szCs w:val="24"/>
        </w:rPr>
      </w:pPr>
      <w:r>
        <w:rPr>
          <w:rFonts w:asciiTheme="majorBidi" w:hAnsiTheme="majorBidi" w:cstheme="majorBidi"/>
          <w:sz w:val="24"/>
          <w:szCs w:val="24"/>
        </w:rPr>
        <w:t xml:space="preserve">Dubai’s quarterly average </w:t>
      </w:r>
      <w:r w:rsidR="00C05E75">
        <w:rPr>
          <w:rFonts w:asciiTheme="majorBidi" w:hAnsiTheme="majorBidi" w:cstheme="majorBidi"/>
          <w:sz w:val="24"/>
          <w:szCs w:val="24"/>
        </w:rPr>
        <w:t>F</w:t>
      </w:r>
      <w:r w:rsidR="00B112DC">
        <w:rPr>
          <w:rFonts w:asciiTheme="majorBidi" w:hAnsiTheme="majorBidi" w:cstheme="majorBidi"/>
          <w:sz w:val="24"/>
          <w:szCs w:val="24"/>
        </w:rPr>
        <w:t xml:space="preserve">inancial </w:t>
      </w:r>
      <w:r w:rsidR="00C05E75">
        <w:rPr>
          <w:rFonts w:asciiTheme="majorBidi" w:hAnsiTheme="majorBidi" w:cstheme="majorBidi"/>
          <w:sz w:val="24"/>
          <w:szCs w:val="24"/>
        </w:rPr>
        <w:t>M</w:t>
      </w:r>
      <w:r w:rsidR="00B112DC">
        <w:rPr>
          <w:rFonts w:asciiTheme="majorBidi" w:hAnsiTheme="majorBidi" w:cstheme="majorBidi"/>
          <w:sz w:val="24"/>
          <w:szCs w:val="24"/>
        </w:rPr>
        <w:t>arket</w:t>
      </w:r>
      <w:r w:rsidRPr="006670D6">
        <w:rPr>
          <w:rFonts w:asciiTheme="majorBidi" w:hAnsiTheme="majorBidi" w:cstheme="majorBidi"/>
          <w:sz w:val="24"/>
          <w:szCs w:val="24"/>
        </w:rPr>
        <w:t xml:space="preserve"> </w:t>
      </w:r>
      <w:r w:rsidR="00C05E75">
        <w:rPr>
          <w:rFonts w:asciiTheme="majorBidi" w:hAnsiTheme="majorBidi" w:cstheme="majorBidi"/>
          <w:sz w:val="24"/>
          <w:szCs w:val="24"/>
        </w:rPr>
        <w:t>I</w:t>
      </w:r>
      <w:r w:rsidRPr="006670D6">
        <w:rPr>
          <w:rFonts w:asciiTheme="majorBidi" w:hAnsiTheme="majorBidi" w:cstheme="majorBidi"/>
          <w:sz w:val="24"/>
          <w:szCs w:val="24"/>
        </w:rPr>
        <w:t>ndex</w:t>
      </w:r>
      <w:r w:rsidR="00707107">
        <w:rPr>
          <w:rFonts w:asciiTheme="majorBidi" w:hAnsiTheme="majorBidi" w:cstheme="majorBidi"/>
          <w:sz w:val="24"/>
          <w:szCs w:val="24"/>
        </w:rPr>
        <w:t xml:space="preserve"> </w:t>
      </w:r>
      <w:r w:rsidR="00B322AF">
        <w:rPr>
          <w:rFonts w:asciiTheme="majorBidi" w:hAnsiTheme="majorBidi" w:cstheme="majorBidi"/>
          <w:sz w:val="24"/>
          <w:szCs w:val="24"/>
        </w:rPr>
        <w:t xml:space="preserve">showed </w:t>
      </w:r>
      <w:r w:rsidR="00666C8E">
        <w:rPr>
          <w:rFonts w:asciiTheme="majorBidi" w:hAnsiTheme="majorBidi" w:cstheme="majorBidi"/>
          <w:sz w:val="24"/>
          <w:szCs w:val="24"/>
        </w:rPr>
        <w:t xml:space="preserve">an increase </w:t>
      </w:r>
      <w:r w:rsidR="0023218A">
        <w:rPr>
          <w:rFonts w:asciiTheme="majorBidi" w:hAnsiTheme="majorBidi" w:cstheme="majorBidi"/>
          <w:sz w:val="24"/>
          <w:szCs w:val="24"/>
        </w:rPr>
        <w:t>by</w:t>
      </w:r>
      <w:r w:rsidR="00881BA4">
        <w:rPr>
          <w:rFonts w:asciiTheme="majorBidi" w:hAnsiTheme="majorBidi" w:cstheme="majorBidi"/>
          <w:sz w:val="24"/>
          <w:szCs w:val="24"/>
        </w:rPr>
        <w:t xml:space="preserve"> </w:t>
      </w:r>
      <w:r w:rsidR="003F49F8">
        <w:rPr>
          <w:rFonts w:asciiTheme="majorBidi" w:hAnsiTheme="majorBidi" w:cstheme="majorBidi"/>
          <w:sz w:val="24"/>
          <w:szCs w:val="24"/>
        </w:rPr>
        <w:t>10.4</w:t>
      </w:r>
      <w:r w:rsidR="0023218A">
        <w:rPr>
          <w:rFonts w:asciiTheme="majorBidi" w:hAnsiTheme="majorBidi" w:cstheme="majorBidi"/>
          <w:sz w:val="24"/>
          <w:szCs w:val="24"/>
        </w:rPr>
        <w:t xml:space="preserve">% </w:t>
      </w:r>
      <w:r w:rsidR="00465EB7" w:rsidRPr="00465EB7">
        <w:rPr>
          <w:rFonts w:asciiTheme="majorBidi" w:hAnsiTheme="majorBidi" w:cstheme="majorBidi"/>
          <w:sz w:val="24"/>
          <w:szCs w:val="24"/>
        </w:rPr>
        <w:t xml:space="preserve">(q-o-q) </w:t>
      </w:r>
      <w:r w:rsidR="0023218A" w:rsidRPr="0023218A">
        <w:rPr>
          <w:rFonts w:asciiTheme="majorBidi" w:hAnsiTheme="majorBidi" w:cstheme="majorBidi"/>
          <w:sz w:val="24"/>
          <w:szCs w:val="24"/>
        </w:rPr>
        <w:t xml:space="preserve">during the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DC43B9">
        <w:rPr>
          <w:rFonts w:asciiTheme="majorBidi" w:hAnsiTheme="majorBidi" w:cstheme="majorBidi"/>
          <w:sz w:val="24"/>
          <w:szCs w:val="24"/>
        </w:rPr>
        <w:t xml:space="preserve"> </w:t>
      </w:r>
      <w:r w:rsidR="003F49F8">
        <w:rPr>
          <w:rFonts w:asciiTheme="majorBidi" w:hAnsiTheme="majorBidi" w:cstheme="majorBidi"/>
          <w:sz w:val="24"/>
          <w:szCs w:val="24"/>
        </w:rPr>
        <w:t>quarter of 2022</w:t>
      </w:r>
      <w:r w:rsidR="005653D5">
        <w:rPr>
          <w:rFonts w:asciiTheme="majorBidi" w:hAnsiTheme="majorBidi" w:cstheme="majorBidi"/>
          <w:sz w:val="24"/>
          <w:szCs w:val="24"/>
        </w:rPr>
        <w:t xml:space="preserve">. </w:t>
      </w:r>
      <w:r>
        <w:rPr>
          <w:rFonts w:asciiTheme="majorBidi" w:hAnsiTheme="majorBidi" w:cstheme="majorBidi"/>
          <w:sz w:val="24"/>
          <w:szCs w:val="24"/>
        </w:rPr>
        <w:t xml:space="preserve">The quarterly average </w:t>
      </w:r>
      <w:r w:rsidR="00410913">
        <w:rPr>
          <w:rFonts w:asciiTheme="majorBidi" w:hAnsiTheme="majorBidi" w:cstheme="majorBidi"/>
          <w:sz w:val="24"/>
          <w:szCs w:val="24"/>
        </w:rPr>
        <w:t>M</w:t>
      </w:r>
      <w:r w:rsidRPr="006670D6">
        <w:rPr>
          <w:rFonts w:asciiTheme="majorBidi" w:hAnsiTheme="majorBidi" w:cstheme="majorBidi"/>
          <w:sz w:val="24"/>
          <w:szCs w:val="24"/>
        </w:rPr>
        <w:t xml:space="preserve">arket </w:t>
      </w:r>
      <w:r w:rsidR="00410913">
        <w:rPr>
          <w:rFonts w:asciiTheme="majorBidi" w:hAnsiTheme="majorBidi" w:cstheme="majorBidi"/>
          <w:sz w:val="24"/>
          <w:szCs w:val="24"/>
        </w:rPr>
        <w:t>C</w:t>
      </w:r>
      <w:r w:rsidRPr="006670D6">
        <w:rPr>
          <w:rFonts w:asciiTheme="majorBidi" w:hAnsiTheme="majorBidi" w:cstheme="majorBidi"/>
          <w:sz w:val="24"/>
          <w:szCs w:val="24"/>
        </w:rPr>
        <w:t xml:space="preserve">apitalization of companies listed </w:t>
      </w:r>
      <w:r w:rsidR="00D50EBF">
        <w:rPr>
          <w:rFonts w:asciiTheme="majorBidi" w:hAnsiTheme="majorBidi" w:cstheme="majorBidi"/>
          <w:sz w:val="24"/>
          <w:szCs w:val="24"/>
        </w:rPr>
        <w:t xml:space="preserve">on </w:t>
      </w:r>
      <w:r w:rsidR="007F605B">
        <w:rPr>
          <w:rFonts w:asciiTheme="majorBidi" w:hAnsiTheme="majorBidi" w:cstheme="majorBidi"/>
          <w:sz w:val="24"/>
          <w:szCs w:val="24"/>
        </w:rPr>
        <w:t xml:space="preserve">the </w:t>
      </w:r>
      <w:r>
        <w:rPr>
          <w:rFonts w:asciiTheme="majorBidi" w:hAnsiTheme="majorBidi" w:cstheme="majorBidi"/>
          <w:sz w:val="24"/>
          <w:szCs w:val="24"/>
        </w:rPr>
        <w:t>Dubai Financial Market (DFM</w:t>
      </w:r>
      <w:r w:rsidR="00410913">
        <w:rPr>
          <w:rFonts w:asciiTheme="majorBidi" w:hAnsiTheme="majorBidi" w:cstheme="majorBidi"/>
          <w:sz w:val="24"/>
          <w:szCs w:val="24"/>
        </w:rPr>
        <w:t>)</w:t>
      </w:r>
      <w:r w:rsidR="00410913" w:rsidRPr="00410913">
        <w:t xml:space="preserve"> </w:t>
      </w:r>
      <w:r w:rsidR="00666C8E">
        <w:rPr>
          <w:rFonts w:asciiTheme="majorBidi" w:hAnsiTheme="majorBidi" w:cstheme="majorBidi"/>
          <w:sz w:val="24"/>
          <w:szCs w:val="24"/>
        </w:rPr>
        <w:t xml:space="preserve">increased </w:t>
      </w:r>
      <w:r w:rsidR="005B5438" w:rsidRPr="006670D6">
        <w:rPr>
          <w:rFonts w:asciiTheme="majorBidi" w:hAnsiTheme="majorBidi" w:cstheme="majorBidi"/>
          <w:sz w:val="24"/>
          <w:szCs w:val="24"/>
        </w:rPr>
        <w:t xml:space="preserve">by </w:t>
      </w:r>
      <w:r w:rsidR="005B5438">
        <w:rPr>
          <w:rFonts w:asciiTheme="majorBidi" w:hAnsiTheme="majorBidi" w:cstheme="majorBidi"/>
          <w:sz w:val="24"/>
          <w:szCs w:val="24"/>
        </w:rPr>
        <w:t xml:space="preserve">AED </w:t>
      </w:r>
      <w:r w:rsidR="003F49F8">
        <w:rPr>
          <w:rFonts w:asciiTheme="majorBidi" w:hAnsiTheme="majorBidi" w:cstheme="majorBidi"/>
          <w:sz w:val="24"/>
          <w:szCs w:val="24"/>
        </w:rPr>
        <w:t>22.4</w:t>
      </w:r>
      <w:r w:rsidR="005B5438">
        <w:rPr>
          <w:rFonts w:asciiTheme="majorBidi" w:hAnsiTheme="majorBidi" w:cstheme="majorBidi"/>
          <w:sz w:val="24"/>
          <w:szCs w:val="24"/>
        </w:rPr>
        <w:t xml:space="preserve"> billion reaching</w:t>
      </w:r>
      <w:r w:rsidR="005B5438" w:rsidRPr="00B96C5E">
        <w:rPr>
          <w:rFonts w:asciiTheme="majorBidi" w:hAnsiTheme="majorBidi" w:cstheme="majorBidi"/>
          <w:sz w:val="24"/>
          <w:szCs w:val="24"/>
        </w:rPr>
        <w:t xml:space="preserve"> AED </w:t>
      </w:r>
      <w:r w:rsidR="003F49F8">
        <w:rPr>
          <w:rFonts w:asciiTheme="majorBidi" w:hAnsiTheme="majorBidi" w:cstheme="majorBidi"/>
          <w:sz w:val="24"/>
          <w:szCs w:val="24"/>
        </w:rPr>
        <w:t>421.6</w:t>
      </w:r>
      <w:r w:rsidR="00EE6271">
        <w:rPr>
          <w:rFonts w:asciiTheme="majorBidi" w:hAnsiTheme="majorBidi" w:cstheme="majorBidi"/>
          <w:sz w:val="24"/>
          <w:szCs w:val="24"/>
        </w:rPr>
        <w:t xml:space="preserve"> </w:t>
      </w:r>
      <w:r w:rsidR="005B5438" w:rsidRPr="00B96C5E">
        <w:rPr>
          <w:rFonts w:asciiTheme="majorBidi" w:hAnsiTheme="majorBidi" w:cstheme="majorBidi"/>
          <w:sz w:val="24"/>
          <w:szCs w:val="24"/>
        </w:rPr>
        <w:t xml:space="preserve">billion at the end of the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6937BC">
        <w:rPr>
          <w:rFonts w:asciiTheme="majorBidi" w:hAnsiTheme="majorBidi" w:cstheme="majorBidi"/>
          <w:sz w:val="24"/>
          <w:szCs w:val="24"/>
        </w:rPr>
        <w:t xml:space="preserve"> </w:t>
      </w:r>
      <w:r w:rsidR="005B5438" w:rsidRPr="00B96C5E">
        <w:rPr>
          <w:rFonts w:asciiTheme="majorBidi" w:hAnsiTheme="majorBidi" w:cstheme="majorBidi"/>
          <w:sz w:val="24"/>
          <w:szCs w:val="24"/>
        </w:rPr>
        <w:t xml:space="preserve">quarter </w:t>
      </w:r>
      <w:r w:rsidR="0003268B">
        <w:rPr>
          <w:rFonts w:asciiTheme="majorBidi" w:hAnsiTheme="majorBidi" w:cstheme="majorBidi"/>
          <w:sz w:val="24"/>
          <w:szCs w:val="24"/>
        </w:rPr>
        <w:t>of 20</w:t>
      </w:r>
      <w:r w:rsidR="003F49F8">
        <w:rPr>
          <w:rFonts w:asciiTheme="majorBidi" w:hAnsiTheme="majorBidi" w:cstheme="majorBidi"/>
          <w:sz w:val="24"/>
          <w:szCs w:val="24"/>
        </w:rPr>
        <w:t>22</w:t>
      </w:r>
      <w:r w:rsidR="005B5438">
        <w:rPr>
          <w:rFonts w:asciiTheme="majorBidi" w:hAnsiTheme="majorBidi" w:cstheme="majorBidi"/>
          <w:sz w:val="24"/>
          <w:szCs w:val="24"/>
        </w:rPr>
        <w:t>. Q</w:t>
      </w:r>
      <w:r w:rsidR="005B5438" w:rsidRPr="006670D6">
        <w:rPr>
          <w:rFonts w:asciiTheme="majorBidi" w:hAnsiTheme="majorBidi" w:cstheme="majorBidi"/>
          <w:sz w:val="24"/>
          <w:szCs w:val="24"/>
        </w:rPr>
        <w:t xml:space="preserve">uarterly </w:t>
      </w:r>
      <w:r w:rsidR="005B5438">
        <w:rPr>
          <w:rFonts w:asciiTheme="majorBidi" w:hAnsiTheme="majorBidi" w:cstheme="majorBidi"/>
          <w:sz w:val="24"/>
          <w:szCs w:val="24"/>
        </w:rPr>
        <w:t>T</w:t>
      </w:r>
      <w:r w:rsidR="00CE4409">
        <w:rPr>
          <w:rFonts w:asciiTheme="majorBidi" w:hAnsiTheme="majorBidi" w:cstheme="majorBidi"/>
          <w:sz w:val="24"/>
          <w:szCs w:val="24"/>
        </w:rPr>
        <w:t>raded</w:t>
      </w:r>
      <w:r w:rsidR="005B5438" w:rsidRPr="006670D6">
        <w:rPr>
          <w:rFonts w:asciiTheme="majorBidi" w:hAnsiTheme="majorBidi" w:cstheme="majorBidi"/>
          <w:sz w:val="24"/>
          <w:szCs w:val="24"/>
        </w:rPr>
        <w:t xml:space="preserve"> </w:t>
      </w:r>
      <w:r w:rsidR="005B5438">
        <w:rPr>
          <w:rFonts w:asciiTheme="majorBidi" w:hAnsiTheme="majorBidi" w:cstheme="majorBidi"/>
          <w:sz w:val="24"/>
          <w:szCs w:val="24"/>
        </w:rPr>
        <w:t>V</w:t>
      </w:r>
      <w:r w:rsidR="005B5438" w:rsidRPr="006670D6">
        <w:rPr>
          <w:rFonts w:asciiTheme="majorBidi" w:hAnsiTheme="majorBidi" w:cstheme="majorBidi"/>
          <w:sz w:val="24"/>
          <w:szCs w:val="24"/>
        </w:rPr>
        <w:t xml:space="preserve">alue </w:t>
      </w:r>
      <w:r w:rsidR="003F49F8">
        <w:rPr>
          <w:rFonts w:asciiTheme="majorBidi" w:hAnsiTheme="majorBidi" w:cstheme="majorBidi"/>
          <w:sz w:val="24"/>
          <w:szCs w:val="24"/>
        </w:rPr>
        <w:t>decreased</w:t>
      </w:r>
      <w:r w:rsidR="0042164B" w:rsidRPr="0042164B">
        <w:rPr>
          <w:rFonts w:asciiTheme="majorBidi" w:hAnsiTheme="majorBidi" w:cstheme="majorBidi"/>
          <w:sz w:val="24"/>
          <w:szCs w:val="24"/>
        </w:rPr>
        <w:t xml:space="preserve"> by </w:t>
      </w:r>
      <w:r w:rsidR="003F49F8">
        <w:rPr>
          <w:rFonts w:asciiTheme="majorBidi" w:hAnsiTheme="majorBidi" w:cstheme="majorBidi"/>
          <w:sz w:val="24"/>
          <w:szCs w:val="24"/>
        </w:rPr>
        <w:t>29.3</w:t>
      </w:r>
      <w:r w:rsidR="0042164B" w:rsidRPr="0042164B">
        <w:rPr>
          <w:rFonts w:asciiTheme="majorBidi" w:hAnsiTheme="majorBidi" w:cstheme="majorBidi"/>
          <w:sz w:val="24"/>
          <w:szCs w:val="24"/>
        </w:rPr>
        <w:t xml:space="preserve">% </w:t>
      </w:r>
      <w:r w:rsidR="00465EB7" w:rsidRPr="00465EB7">
        <w:rPr>
          <w:rFonts w:asciiTheme="majorBidi" w:hAnsiTheme="majorBidi" w:cstheme="majorBidi"/>
          <w:sz w:val="24"/>
          <w:szCs w:val="24"/>
        </w:rPr>
        <w:t xml:space="preserve">(q-o-q) </w:t>
      </w:r>
      <w:r w:rsidR="0042164B" w:rsidRPr="0042164B">
        <w:rPr>
          <w:rFonts w:asciiTheme="majorBidi" w:hAnsiTheme="majorBidi" w:cstheme="majorBidi"/>
          <w:sz w:val="24"/>
          <w:szCs w:val="24"/>
        </w:rPr>
        <w:t xml:space="preserve">during the </w:t>
      </w:r>
      <w:r w:rsidR="002926F8">
        <w:rPr>
          <w:rFonts w:asciiTheme="majorBidi" w:hAnsiTheme="majorBidi" w:cstheme="majorBidi"/>
          <w:sz w:val="24"/>
          <w:szCs w:val="24"/>
        </w:rPr>
        <w:t>f</w:t>
      </w:r>
      <w:r w:rsidR="003F49F8">
        <w:rPr>
          <w:rFonts w:asciiTheme="majorBidi" w:hAnsiTheme="majorBidi" w:cstheme="majorBidi"/>
          <w:sz w:val="24"/>
          <w:szCs w:val="24"/>
        </w:rPr>
        <w:t>irst</w:t>
      </w:r>
      <w:r w:rsidR="00C85A5B">
        <w:rPr>
          <w:rFonts w:asciiTheme="majorBidi" w:hAnsiTheme="majorBidi" w:cstheme="majorBidi"/>
          <w:sz w:val="24"/>
          <w:szCs w:val="24"/>
        </w:rPr>
        <w:t xml:space="preserve"> </w:t>
      </w:r>
      <w:r w:rsidR="003F49F8">
        <w:rPr>
          <w:rFonts w:asciiTheme="majorBidi" w:hAnsiTheme="majorBidi" w:cstheme="majorBidi"/>
          <w:sz w:val="24"/>
          <w:szCs w:val="24"/>
        </w:rPr>
        <w:t>quarter of 2022</w:t>
      </w:r>
      <w:r w:rsidR="0042164B" w:rsidRPr="0042164B">
        <w:rPr>
          <w:rFonts w:asciiTheme="majorBidi" w:hAnsiTheme="majorBidi" w:cstheme="majorBidi"/>
          <w:sz w:val="24"/>
          <w:szCs w:val="24"/>
        </w:rPr>
        <w:t xml:space="preserve"> reaching AED </w:t>
      </w:r>
      <w:r w:rsidR="003F49F8">
        <w:rPr>
          <w:rFonts w:asciiTheme="majorBidi" w:hAnsiTheme="majorBidi" w:cstheme="majorBidi"/>
          <w:sz w:val="24"/>
          <w:szCs w:val="24"/>
        </w:rPr>
        <w:t>22.8</w:t>
      </w:r>
      <w:r w:rsidR="0042164B" w:rsidRPr="0042164B">
        <w:rPr>
          <w:rFonts w:asciiTheme="majorBidi" w:hAnsiTheme="majorBidi" w:cstheme="majorBidi"/>
          <w:sz w:val="24"/>
          <w:szCs w:val="24"/>
        </w:rPr>
        <w:t xml:space="preserve"> billion</w:t>
      </w:r>
      <w:r w:rsidR="005B5438">
        <w:rPr>
          <w:rFonts w:asciiTheme="majorBidi" w:hAnsiTheme="majorBidi" w:cstheme="majorBidi"/>
          <w:sz w:val="24"/>
          <w:szCs w:val="24"/>
        </w:rPr>
        <w:t>.</w:t>
      </w:r>
      <w:r w:rsidR="00F2657C">
        <w:rPr>
          <w:rFonts w:asciiTheme="majorBidi" w:hAnsiTheme="majorBidi" w:cstheme="majorBidi"/>
          <w:sz w:val="24"/>
          <w:szCs w:val="24"/>
        </w:rPr>
        <w:t xml:space="preserve"> </w:t>
      </w:r>
    </w:p>
    <w:p w:rsidR="00635F7B" w:rsidRDefault="00F2657C" w:rsidP="003F49F8">
      <w:pPr>
        <w:jc w:val="both"/>
        <w:rPr>
          <w:rFonts w:asciiTheme="majorBidi" w:hAnsiTheme="majorBidi" w:cstheme="majorBidi"/>
          <w:sz w:val="24"/>
          <w:szCs w:val="24"/>
        </w:rPr>
      </w:pPr>
      <w:r w:rsidRPr="00F2657C">
        <w:rPr>
          <w:rFonts w:asciiTheme="majorBidi" w:hAnsiTheme="majorBidi" w:cstheme="majorBidi"/>
          <w:sz w:val="24"/>
          <w:szCs w:val="24"/>
        </w:rPr>
        <w:t xml:space="preserve">On an annual basis, the </w:t>
      </w:r>
      <w:r>
        <w:rPr>
          <w:rFonts w:asciiTheme="majorBidi" w:hAnsiTheme="majorBidi" w:cstheme="majorBidi"/>
          <w:sz w:val="24"/>
          <w:szCs w:val="24"/>
        </w:rPr>
        <w:t>Dubai</w:t>
      </w:r>
      <w:r w:rsidRPr="00F2657C">
        <w:rPr>
          <w:rFonts w:asciiTheme="majorBidi" w:hAnsiTheme="majorBidi" w:cstheme="majorBidi"/>
          <w:sz w:val="24"/>
          <w:szCs w:val="24"/>
        </w:rPr>
        <w:t xml:space="preserve"> Financial Market Index </w:t>
      </w:r>
      <w:r w:rsidR="00465EB7">
        <w:rPr>
          <w:rFonts w:asciiTheme="majorBidi" w:hAnsiTheme="majorBidi" w:cstheme="majorBidi"/>
          <w:sz w:val="24"/>
          <w:szCs w:val="24"/>
        </w:rPr>
        <w:t>increased</w:t>
      </w:r>
      <w:r w:rsidRPr="00F2657C">
        <w:rPr>
          <w:rFonts w:asciiTheme="majorBidi" w:hAnsiTheme="majorBidi" w:cstheme="majorBidi"/>
          <w:sz w:val="24"/>
          <w:szCs w:val="24"/>
        </w:rPr>
        <w:t xml:space="preserve"> by </w:t>
      </w:r>
      <w:r w:rsidR="003F49F8">
        <w:rPr>
          <w:rFonts w:asciiTheme="majorBidi" w:hAnsiTheme="majorBidi" w:cstheme="majorBidi"/>
          <w:sz w:val="24"/>
          <w:szCs w:val="24"/>
        </w:rPr>
        <w:t>30.9</w:t>
      </w:r>
      <w:r w:rsidR="00465EB7">
        <w:rPr>
          <w:rFonts w:asciiTheme="majorBidi" w:hAnsiTheme="majorBidi" w:cstheme="majorBidi"/>
          <w:sz w:val="24"/>
          <w:szCs w:val="24"/>
        </w:rPr>
        <w:t xml:space="preserve">% </w:t>
      </w:r>
      <w:r w:rsidR="00465EB7" w:rsidRPr="00465EB7">
        <w:rPr>
          <w:rFonts w:asciiTheme="majorBidi" w:hAnsiTheme="majorBidi" w:cstheme="majorBidi"/>
          <w:sz w:val="24"/>
          <w:szCs w:val="24"/>
        </w:rPr>
        <w:t xml:space="preserve">(y-o-y).  </w:t>
      </w:r>
    </w:p>
    <w:p w:rsidR="00D35A0E" w:rsidRDefault="00D35A0E" w:rsidP="006937BC">
      <w:pPr>
        <w:jc w:val="both"/>
        <w:rPr>
          <w:rFonts w:asciiTheme="majorBidi" w:hAnsiTheme="majorBidi" w:cstheme="majorBidi"/>
          <w:sz w:val="24"/>
          <w:szCs w:val="24"/>
        </w:rPr>
      </w:pPr>
    </w:p>
    <w:p w:rsidR="005F0ABC" w:rsidRDefault="005F0ABC" w:rsidP="00905CEF">
      <w:pPr>
        <w:spacing w:after="0"/>
        <w:rPr>
          <w:rFonts w:asciiTheme="majorBidi" w:hAnsiTheme="majorBidi" w:cstheme="majorBidi"/>
          <w:sz w:val="24"/>
          <w:szCs w:val="24"/>
        </w:rPr>
      </w:pPr>
    </w:p>
    <w:p w:rsidR="0026482A" w:rsidRDefault="0026482A" w:rsidP="00905CEF">
      <w:pPr>
        <w:spacing w:after="0"/>
        <w:rPr>
          <w:sz w:val="16"/>
          <w:szCs w:val="16"/>
        </w:rPr>
      </w:pPr>
    </w:p>
    <w:tbl>
      <w:tblPr>
        <w:tblW w:w="14199" w:type="dxa"/>
        <w:tblLook w:val="04A0" w:firstRow="1" w:lastRow="0" w:firstColumn="1" w:lastColumn="0" w:noHBand="0" w:noVBand="1"/>
      </w:tblPr>
      <w:tblGrid>
        <w:gridCol w:w="4701"/>
        <w:gridCol w:w="1055"/>
        <w:gridCol w:w="1055"/>
        <w:gridCol w:w="1055"/>
        <w:gridCol w:w="1056"/>
        <w:gridCol w:w="1055"/>
        <w:gridCol w:w="1055"/>
        <w:gridCol w:w="1055"/>
        <w:gridCol w:w="1056"/>
        <w:gridCol w:w="1056"/>
      </w:tblGrid>
      <w:tr w:rsidR="00C8034B" w:rsidRPr="00C8034B" w:rsidTr="00C8034B">
        <w:trPr>
          <w:trHeight w:val="274"/>
        </w:trPr>
        <w:tc>
          <w:tcPr>
            <w:tcW w:w="14199" w:type="dxa"/>
            <w:gridSpan w:val="10"/>
            <w:tcBorders>
              <w:top w:val="single" w:sz="12" w:space="0" w:color="808080"/>
              <w:left w:val="single" w:sz="12" w:space="0" w:color="808080"/>
              <w:bottom w:val="single" w:sz="12" w:space="0" w:color="808080"/>
              <w:right w:val="single" w:sz="12" w:space="0" w:color="808080"/>
            </w:tcBorders>
            <w:shd w:val="clear" w:color="auto" w:fill="auto"/>
            <w:noWrap/>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000000"/>
                <w:sz w:val="24"/>
                <w:szCs w:val="24"/>
              </w:rPr>
            </w:pPr>
            <w:r w:rsidRPr="00C8034B">
              <w:rPr>
                <w:rFonts w:ascii="Times New Roman" w:eastAsia="Times New Roman" w:hAnsi="Times New Roman" w:cs="Times New Roman"/>
                <w:b/>
                <w:bCs/>
                <w:color w:val="000000"/>
                <w:sz w:val="24"/>
                <w:szCs w:val="24"/>
              </w:rPr>
              <w:lastRenderedPageBreak/>
              <w:t>Table 4: Abu Dhabi Securities Exchange (ADX) Indicators</w:t>
            </w:r>
          </w:p>
        </w:tc>
      </w:tr>
      <w:tr w:rsidR="00C8034B" w:rsidRPr="00C8034B" w:rsidTr="00C8034B">
        <w:trPr>
          <w:trHeight w:val="348"/>
        </w:trPr>
        <w:tc>
          <w:tcPr>
            <w:tcW w:w="4701" w:type="dxa"/>
            <w:vMerge w:val="restart"/>
            <w:tcBorders>
              <w:top w:val="nil"/>
              <w:left w:val="single" w:sz="12" w:space="0" w:color="808080"/>
              <w:bottom w:val="single" w:sz="12"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sz w:val="24"/>
                <w:szCs w:val="24"/>
              </w:rPr>
            </w:pPr>
            <w:r w:rsidRPr="00C8034B">
              <w:rPr>
                <w:rFonts w:ascii="Times New Roman" w:eastAsia="Times New Roman" w:hAnsi="Times New Roman" w:cs="Times New Roman"/>
                <w:b/>
                <w:bCs/>
                <w:color w:val="FFFFFF"/>
                <w:sz w:val="24"/>
                <w:szCs w:val="24"/>
              </w:rPr>
              <w:t> </w:t>
            </w:r>
          </w:p>
        </w:tc>
        <w:tc>
          <w:tcPr>
            <w:tcW w:w="4221" w:type="dxa"/>
            <w:gridSpan w:val="4"/>
            <w:tcBorders>
              <w:top w:val="single" w:sz="12" w:space="0" w:color="808080"/>
              <w:left w:val="nil"/>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2020</w:t>
            </w:r>
          </w:p>
        </w:tc>
        <w:tc>
          <w:tcPr>
            <w:tcW w:w="4221" w:type="dxa"/>
            <w:gridSpan w:val="4"/>
            <w:tcBorders>
              <w:top w:val="single" w:sz="12" w:space="0" w:color="808080"/>
              <w:left w:val="single" w:sz="12" w:space="0" w:color="808080"/>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2021</w:t>
            </w:r>
          </w:p>
        </w:tc>
        <w:tc>
          <w:tcPr>
            <w:tcW w:w="1055" w:type="dxa"/>
            <w:tcBorders>
              <w:top w:val="single" w:sz="12" w:space="0" w:color="808080"/>
              <w:left w:val="single" w:sz="12" w:space="0" w:color="808080"/>
              <w:bottom w:val="single" w:sz="8"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2022</w:t>
            </w:r>
          </w:p>
        </w:tc>
      </w:tr>
      <w:tr w:rsidR="00C8034B" w:rsidRPr="00C8034B" w:rsidTr="00C8034B">
        <w:trPr>
          <w:trHeight w:val="311"/>
        </w:trPr>
        <w:tc>
          <w:tcPr>
            <w:tcW w:w="4701" w:type="dxa"/>
            <w:vMerge/>
            <w:tcBorders>
              <w:top w:val="nil"/>
              <w:left w:val="single" w:sz="12" w:space="0" w:color="808080"/>
              <w:bottom w:val="single" w:sz="12" w:space="0" w:color="808080"/>
              <w:right w:val="single" w:sz="12" w:space="0" w:color="808080"/>
            </w:tcBorders>
            <w:vAlign w:val="center"/>
            <w:hideMark/>
          </w:tcPr>
          <w:p w:rsidR="00C8034B" w:rsidRPr="00C8034B" w:rsidRDefault="00C8034B" w:rsidP="00C8034B">
            <w:pPr>
              <w:spacing w:after="0" w:line="240" w:lineRule="auto"/>
              <w:rPr>
                <w:rFonts w:ascii="Times New Roman" w:eastAsia="Times New Roman" w:hAnsi="Times New Roman" w:cs="Times New Roman"/>
                <w:b/>
                <w:bCs/>
                <w:color w:val="FFFFFF"/>
                <w:sz w:val="24"/>
                <w:szCs w:val="24"/>
              </w:rPr>
            </w:pPr>
          </w:p>
        </w:tc>
        <w:tc>
          <w:tcPr>
            <w:tcW w:w="1055" w:type="dxa"/>
            <w:tcBorders>
              <w:top w:val="nil"/>
              <w:left w:val="nil"/>
              <w:bottom w:val="single" w:sz="12"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c>
          <w:tcPr>
            <w:tcW w:w="1055" w:type="dxa"/>
            <w:tcBorders>
              <w:top w:val="nil"/>
              <w:left w:val="nil"/>
              <w:bottom w:val="single" w:sz="12"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Jun</w:t>
            </w:r>
          </w:p>
        </w:tc>
        <w:tc>
          <w:tcPr>
            <w:tcW w:w="1055" w:type="dxa"/>
            <w:tcBorders>
              <w:top w:val="nil"/>
              <w:left w:val="single" w:sz="8" w:space="0" w:color="808080"/>
              <w:bottom w:val="single" w:sz="12"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Sep</w:t>
            </w:r>
          </w:p>
        </w:tc>
        <w:tc>
          <w:tcPr>
            <w:tcW w:w="1055" w:type="dxa"/>
            <w:tcBorders>
              <w:top w:val="nil"/>
              <w:left w:val="nil"/>
              <w:bottom w:val="single" w:sz="12"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Dec</w:t>
            </w:r>
          </w:p>
        </w:tc>
        <w:tc>
          <w:tcPr>
            <w:tcW w:w="1055" w:type="dxa"/>
            <w:tcBorders>
              <w:top w:val="nil"/>
              <w:left w:val="single" w:sz="12" w:space="0" w:color="808080"/>
              <w:bottom w:val="single" w:sz="4"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c>
          <w:tcPr>
            <w:tcW w:w="1055" w:type="dxa"/>
            <w:tcBorders>
              <w:top w:val="nil"/>
              <w:left w:val="nil"/>
              <w:bottom w:val="single" w:sz="4"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Jun</w:t>
            </w:r>
          </w:p>
        </w:tc>
        <w:tc>
          <w:tcPr>
            <w:tcW w:w="1055" w:type="dxa"/>
            <w:tcBorders>
              <w:top w:val="nil"/>
              <w:left w:val="nil"/>
              <w:bottom w:val="nil"/>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Sep</w:t>
            </w:r>
          </w:p>
        </w:tc>
        <w:tc>
          <w:tcPr>
            <w:tcW w:w="1055" w:type="dxa"/>
            <w:tcBorders>
              <w:top w:val="nil"/>
              <w:left w:val="single" w:sz="8" w:space="0" w:color="808080"/>
              <w:bottom w:val="nil"/>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Dec</w:t>
            </w:r>
          </w:p>
        </w:tc>
        <w:tc>
          <w:tcPr>
            <w:tcW w:w="1055" w:type="dxa"/>
            <w:tcBorders>
              <w:top w:val="nil"/>
              <w:left w:val="single" w:sz="12" w:space="0" w:color="808080"/>
              <w:bottom w:val="single" w:sz="8"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r>
      <w:tr w:rsidR="00C8034B" w:rsidRPr="00C8034B" w:rsidTr="00C8034B">
        <w:trPr>
          <w:trHeight w:val="298"/>
        </w:trPr>
        <w:tc>
          <w:tcPr>
            <w:tcW w:w="4701" w:type="dxa"/>
            <w:tcBorders>
              <w:top w:val="nil"/>
              <w:left w:val="single" w:sz="12" w:space="0" w:color="808080"/>
              <w:bottom w:val="single" w:sz="4" w:space="0" w:color="808080"/>
              <w:right w:val="single" w:sz="12" w:space="0" w:color="808080"/>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Number of listed</w:t>
            </w:r>
            <w:r w:rsidRPr="00C8034B">
              <w:rPr>
                <w:rFonts w:ascii="Times New Roman" w:eastAsia="Times New Roman" w:hAnsi="Times New Roman" w:cs="Times New Roman"/>
                <w:b/>
                <w:bCs/>
                <w:color w:val="000000"/>
                <w:vertAlign w:val="superscript"/>
              </w:rPr>
              <w:t xml:space="preserve"> </w:t>
            </w:r>
            <w:r w:rsidRPr="00C8034B">
              <w:rPr>
                <w:rFonts w:ascii="Times New Roman" w:eastAsia="Times New Roman" w:hAnsi="Times New Roman" w:cs="Times New Roman"/>
                <w:b/>
                <w:bCs/>
                <w:color w:val="000000"/>
              </w:rPr>
              <w:t>Companies</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69</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69</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69</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73</w:t>
            </w:r>
          </w:p>
        </w:tc>
        <w:tc>
          <w:tcPr>
            <w:tcW w:w="1055"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74</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76</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80</w:t>
            </w:r>
          </w:p>
        </w:tc>
        <w:tc>
          <w:tcPr>
            <w:tcW w:w="1055" w:type="dxa"/>
            <w:tcBorders>
              <w:top w:val="nil"/>
              <w:left w:val="single" w:sz="4" w:space="0" w:color="808080"/>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82</w:t>
            </w:r>
          </w:p>
        </w:tc>
        <w:tc>
          <w:tcPr>
            <w:tcW w:w="1055" w:type="dxa"/>
            <w:tcBorders>
              <w:top w:val="nil"/>
              <w:left w:val="single" w:sz="12"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83</w:t>
            </w:r>
          </w:p>
        </w:tc>
      </w:tr>
      <w:tr w:rsidR="00C8034B" w:rsidRPr="00C8034B" w:rsidTr="00C8034B">
        <w:trPr>
          <w:trHeight w:val="373"/>
        </w:trPr>
        <w:tc>
          <w:tcPr>
            <w:tcW w:w="4701" w:type="dxa"/>
            <w:tcBorders>
              <w:top w:val="nil"/>
              <w:left w:val="single" w:sz="12" w:space="0" w:color="808080"/>
              <w:bottom w:val="single" w:sz="4" w:space="0" w:color="808080"/>
              <w:right w:val="single" w:sz="12" w:space="0" w:color="808080"/>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General Share Price Index**</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w:t>
            </w:r>
            <w:r w:rsidR="000A79CB">
              <w:rPr>
                <w:rFonts w:ascii="Calibri" w:eastAsia="Times New Roman" w:hAnsi="Calibri" w:cs="Calibri"/>
                <w:color w:val="000000"/>
              </w:rPr>
              <w:t>,</w:t>
            </w:r>
            <w:r w:rsidRPr="00C8034B">
              <w:rPr>
                <w:rFonts w:ascii="Calibri" w:eastAsia="Times New Roman" w:hAnsi="Calibri" w:cs="Calibri"/>
                <w:color w:val="000000"/>
              </w:rPr>
              <w:t>597.4</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w:t>
            </w:r>
            <w:r w:rsidR="000A79CB">
              <w:rPr>
                <w:rFonts w:ascii="Calibri" w:eastAsia="Times New Roman" w:hAnsi="Calibri" w:cs="Calibri"/>
                <w:color w:val="000000"/>
              </w:rPr>
              <w:t>,</w:t>
            </w:r>
            <w:r w:rsidRPr="00C8034B">
              <w:rPr>
                <w:rFonts w:ascii="Calibri" w:eastAsia="Times New Roman" w:hAnsi="Calibri" w:cs="Calibri"/>
                <w:color w:val="000000"/>
              </w:rPr>
              <w:t>219.3</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w:t>
            </w:r>
            <w:r w:rsidR="000A79CB">
              <w:rPr>
                <w:rFonts w:ascii="Calibri" w:eastAsia="Times New Roman" w:hAnsi="Calibri" w:cs="Calibri"/>
                <w:color w:val="000000"/>
              </w:rPr>
              <w:t>,</w:t>
            </w:r>
            <w:r w:rsidRPr="00C8034B">
              <w:rPr>
                <w:rFonts w:ascii="Calibri" w:eastAsia="Times New Roman" w:hAnsi="Calibri" w:cs="Calibri"/>
                <w:color w:val="000000"/>
              </w:rPr>
              <w:t>447.4</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w:t>
            </w:r>
            <w:r w:rsidR="000A79CB">
              <w:rPr>
                <w:rFonts w:ascii="Calibri" w:eastAsia="Times New Roman" w:hAnsi="Calibri" w:cs="Calibri"/>
                <w:color w:val="000000"/>
              </w:rPr>
              <w:t>,</w:t>
            </w:r>
            <w:r w:rsidRPr="00C8034B">
              <w:rPr>
                <w:rFonts w:ascii="Calibri" w:eastAsia="Times New Roman" w:hAnsi="Calibri" w:cs="Calibri"/>
                <w:color w:val="000000"/>
              </w:rPr>
              <w:t>890.1</w:t>
            </w:r>
          </w:p>
        </w:tc>
        <w:tc>
          <w:tcPr>
            <w:tcW w:w="1055"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5</w:t>
            </w:r>
            <w:r w:rsidR="000A79CB">
              <w:rPr>
                <w:rFonts w:ascii="Calibri" w:eastAsia="Times New Roman" w:hAnsi="Calibri" w:cs="Calibri"/>
                <w:color w:val="000000"/>
              </w:rPr>
              <w:t>,</w:t>
            </w:r>
            <w:r w:rsidRPr="00C8034B">
              <w:rPr>
                <w:rFonts w:ascii="Calibri" w:eastAsia="Times New Roman" w:hAnsi="Calibri" w:cs="Calibri"/>
                <w:color w:val="000000"/>
              </w:rPr>
              <w:t>723.2</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w:t>
            </w:r>
            <w:r w:rsidR="000A79CB">
              <w:rPr>
                <w:rFonts w:ascii="Calibri" w:eastAsia="Times New Roman" w:hAnsi="Calibri" w:cs="Calibri"/>
                <w:color w:val="000000"/>
              </w:rPr>
              <w:t>,</w:t>
            </w:r>
            <w:r w:rsidRPr="00C8034B">
              <w:rPr>
                <w:rFonts w:ascii="Calibri" w:eastAsia="Times New Roman" w:hAnsi="Calibri" w:cs="Calibri"/>
                <w:color w:val="000000"/>
              </w:rPr>
              <w:t>480.3</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7</w:t>
            </w:r>
            <w:r w:rsidR="000A79CB">
              <w:rPr>
                <w:rFonts w:ascii="Calibri" w:eastAsia="Times New Roman" w:hAnsi="Calibri" w:cs="Calibri"/>
                <w:color w:val="000000"/>
              </w:rPr>
              <w:t>,</w:t>
            </w:r>
            <w:r w:rsidRPr="00C8034B">
              <w:rPr>
                <w:rFonts w:ascii="Calibri" w:eastAsia="Times New Roman" w:hAnsi="Calibri" w:cs="Calibri"/>
                <w:color w:val="000000"/>
              </w:rPr>
              <w:t>567.2</w:t>
            </w:r>
          </w:p>
        </w:tc>
        <w:tc>
          <w:tcPr>
            <w:tcW w:w="1055" w:type="dxa"/>
            <w:tcBorders>
              <w:top w:val="nil"/>
              <w:left w:val="single" w:sz="4" w:space="0" w:color="808080"/>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w:t>
            </w:r>
            <w:r w:rsidR="000A79CB">
              <w:rPr>
                <w:rFonts w:ascii="Calibri" w:eastAsia="Times New Roman" w:hAnsi="Calibri" w:cs="Calibri"/>
                <w:color w:val="000000"/>
              </w:rPr>
              <w:t>,</w:t>
            </w:r>
            <w:r w:rsidRPr="00C8034B">
              <w:rPr>
                <w:rFonts w:ascii="Calibri" w:eastAsia="Times New Roman" w:hAnsi="Calibri" w:cs="Calibri"/>
                <w:color w:val="000000"/>
              </w:rPr>
              <w:t>300.0</w:t>
            </w:r>
          </w:p>
        </w:tc>
        <w:tc>
          <w:tcPr>
            <w:tcW w:w="1055" w:type="dxa"/>
            <w:tcBorders>
              <w:top w:val="nil"/>
              <w:left w:val="single" w:sz="12"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9</w:t>
            </w:r>
            <w:r w:rsidR="000A79CB">
              <w:rPr>
                <w:rFonts w:ascii="Calibri" w:eastAsia="Times New Roman" w:hAnsi="Calibri" w:cs="Calibri"/>
                <w:color w:val="000000"/>
              </w:rPr>
              <w:t>,</w:t>
            </w:r>
            <w:r w:rsidRPr="00C8034B">
              <w:rPr>
                <w:rFonts w:ascii="Calibri" w:eastAsia="Times New Roman" w:hAnsi="Calibri" w:cs="Calibri"/>
                <w:color w:val="000000"/>
              </w:rPr>
              <w:t>324.1</w:t>
            </w:r>
          </w:p>
        </w:tc>
      </w:tr>
      <w:tr w:rsidR="00C8034B" w:rsidRPr="00C8034B" w:rsidTr="00C8034B">
        <w:trPr>
          <w:trHeight w:val="286"/>
        </w:trPr>
        <w:tc>
          <w:tcPr>
            <w:tcW w:w="4701" w:type="dxa"/>
            <w:tcBorders>
              <w:top w:val="nil"/>
              <w:left w:val="single" w:sz="12" w:space="0" w:color="808080"/>
              <w:bottom w:val="single" w:sz="4" w:space="0" w:color="808080"/>
              <w:right w:val="single" w:sz="12" w:space="0" w:color="808080"/>
            </w:tcBorders>
            <w:shd w:val="clear" w:color="000000" w:fill="FFFFFF"/>
            <w:vAlign w:val="center"/>
            <w:hideMark/>
          </w:tcPr>
          <w:p w:rsidR="00C8034B" w:rsidRPr="00C8034B" w:rsidRDefault="00C8034B" w:rsidP="00C8034B">
            <w:pPr>
              <w:spacing w:after="0" w:line="240" w:lineRule="auto"/>
              <w:ind w:firstLineChars="400" w:firstLine="880"/>
              <w:rPr>
                <w:rFonts w:ascii="Times New Roman" w:eastAsia="Times New Roman" w:hAnsi="Times New Roman" w:cs="Times New Roman"/>
                <w:i/>
                <w:iCs/>
                <w:color w:val="000000"/>
              </w:rPr>
            </w:pPr>
            <w:r w:rsidRPr="00C8034B">
              <w:rPr>
                <w:rFonts w:ascii="Times New Roman" w:eastAsia="Times New Roman" w:hAnsi="Times New Roman" w:cs="Times New Roman"/>
                <w:i/>
                <w:iCs/>
                <w:color w:val="000000"/>
              </w:rPr>
              <w:t>Quarterly Variation (%)</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-9.3%</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-8.2%</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5.4%</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10.0%</w:t>
            </w:r>
          </w:p>
        </w:tc>
        <w:tc>
          <w:tcPr>
            <w:tcW w:w="1055"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17.0%</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13.2%</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16.8%</w:t>
            </w:r>
          </w:p>
        </w:tc>
        <w:tc>
          <w:tcPr>
            <w:tcW w:w="1055" w:type="dxa"/>
            <w:tcBorders>
              <w:top w:val="nil"/>
              <w:left w:val="single" w:sz="4" w:space="0" w:color="808080"/>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9.7%</w:t>
            </w:r>
          </w:p>
        </w:tc>
        <w:tc>
          <w:tcPr>
            <w:tcW w:w="1055" w:type="dxa"/>
            <w:tcBorders>
              <w:top w:val="nil"/>
              <w:left w:val="single" w:sz="12"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12.3%</w:t>
            </w:r>
          </w:p>
        </w:tc>
      </w:tr>
      <w:tr w:rsidR="00C8034B" w:rsidRPr="00C8034B" w:rsidTr="00C8034B">
        <w:trPr>
          <w:trHeight w:val="286"/>
        </w:trPr>
        <w:tc>
          <w:tcPr>
            <w:tcW w:w="4701" w:type="dxa"/>
            <w:tcBorders>
              <w:top w:val="nil"/>
              <w:left w:val="single" w:sz="12" w:space="0" w:color="808080"/>
              <w:bottom w:val="single" w:sz="4" w:space="0" w:color="808080"/>
              <w:right w:val="single" w:sz="12" w:space="0" w:color="808080"/>
            </w:tcBorders>
            <w:shd w:val="clear" w:color="000000" w:fill="FFFFFF"/>
            <w:vAlign w:val="center"/>
            <w:hideMark/>
          </w:tcPr>
          <w:p w:rsidR="00C8034B" w:rsidRPr="00C8034B" w:rsidRDefault="00C8034B" w:rsidP="00C8034B">
            <w:pPr>
              <w:spacing w:after="0" w:line="240" w:lineRule="auto"/>
              <w:ind w:firstLineChars="400" w:firstLine="880"/>
              <w:rPr>
                <w:rFonts w:ascii="Times New Roman" w:eastAsia="Times New Roman" w:hAnsi="Times New Roman" w:cs="Times New Roman"/>
                <w:i/>
                <w:iCs/>
                <w:color w:val="000000"/>
              </w:rPr>
            </w:pPr>
            <w:r w:rsidRPr="00C8034B">
              <w:rPr>
                <w:rFonts w:ascii="Times New Roman" w:eastAsia="Times New Roman" w:hAnsi="Times New Roman" w:cs="Times New Roman"/>
                <w:i/>
                <w:iCs/>
                <w:color w:val="000000"/>
              </w:rPr>
              <w:t>Annual Variation Y-o-Y (%)</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2.3%</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-4.4%</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-9.3%</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-11.1%</w:t>
            </w:r>
          </w:p>
        </w:tc>
        <w:tc>
          <w:tcPr>
            <w:tcW w:w="1055"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-3.3%</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13.0%</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34.5%</w:t>
            </w:r>
          </w:p>
        </w:tc>
        <w:tc>
          <w:tcPr>
            <w:tcW w:w="1055" w:type="dxa"/>
            <w:tcBorders>
              <w:top w:val="nil"/>
              <w:left w:val="single" w:sz="4" w:space="0" w:color="808080"/>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54.6%</w:t>
            </w:r>
          </w:p>
        </w:tc>
        <w:tc>
          <w:tcPr>
            <w:tcW w:w="1055" w:type="dxa"/>
            <w:tcBorders>
              <w:top w:val="nil"/>
              <w:left w:val="single" w:sz="12"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64.3%</w:t>
            </w:r>
          </w:p>
        </w:tc>
      </w:tr>
      <w:tr w:rsidR="00C8034B" w:rsidRPr="00C8034B" w:rsidTr="00C8034B">
        <w:trPr>
          <w:trHeight w:val="298"/>
        </w:trPr>
        <w:tc>
          <w:tcPr>
            <w:tcW w:w="4701" w:type="dxa"/>
            <w:tcBorders>
              <w:top w:val="nil"/>
              <w:left w:val="single" w:sz="12" w:space="0" w:color="808080"/>
              <w:bottom w:val="single" w:sz="4" w:space="0" w:color="808080"/>
              <w:right w:val="single" w:sz="12" w:space="0" w:color="808080"/>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Market Capitalization (Billion AED)**</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497.5</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483.9</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672.7</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725.7</w:t>
            </w:r>
          </w:p>
        </w:tc>
        <w:tc>
          <w:tcPr>
            <w:tcW w:w="1055"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826.7</w:t>
            </w:r>
          </w:p>
        </w:tc>
        <w:tc>
          <w:tcPr>
            <w:tcW w:w="1055"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w:t>
            </w:r>
            <w:r w:rsidR="000A79CB">
              <w:rPr>
                <w:rFonts w:ascii="Calibri" w:eastAsia="Times New Roman" w:hAnsi="Calibri" w:cs="Calibri"/>
                <w:color w:val="000000"/>
              </w:rPr>
              <w:t>,</w:t>
            </w:r>
            <w:r w:rsidRPr="00C8034B">
              <w:rPr>
                <w:rFonts w:ascii="Calibri" w:eastAsia="Times New Roman" w:hAnsi="Calibri" w:cs="Calibri"/>
                <w:color w:val="000000"/>
              </w:rPr>
              <w:t>002.0</w:t>
            </w:r>
          </w:p>
        </w:tc>
        <w:tc>
          <w:tcPr>
            <w:tcW w:w="1055"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w:t>
            </w:r>
            <w:r w:rsidR="000A79CB">
              <w:rPr>
                <w:rFonts w:ascii="Calibri" w:eastAsia="Times New Roman" w:hAnsi="Calibri" w:cs="Calibri"/>
                <w:color w:val="000000"/>
              </w:rPr>
              <w:t>,</w:t>
            </w:r>
            <w:r w:rsidRPr="00C8034B">
              <w:rPr>
                <w:rFonts w:ascii="Calibri" w:eastAsia="Times New Roman" w:hAnsi="Calibri" w:cs="Calibri"/>
                <w:color w:val="000000"/>
              </w:rPr>
              <w:t>368.8</w:t>
            </w:r>
          </w:p>
        </w:tc>
        <w:tc>
          <w:tcPr>
            <w:tcW w:w="1055" w:type="dxa"/>
            <w:tcBorders>
              <w:top w:val="nil"/>
              <w:left w:val="single" w:sz="4" w:space="0" w:color="808080"/>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w:t>
            </w:r>
            <w:r w:rsidR="000A79CB">
              <w:rPr>
                <w:rFonts w:ascii="Calibri" w:eastAsia="Times New Roman" w:hAnsi="Calibri" w:cs="Calibri"/>
                <w:color w:val="000000"/>
              </w:rPr>
              <w:t>,</w:t>
            </w:r>
            <w:r w:rsidRPr="00C8034B">
              <w:rPr>
                <w:rFonts w:ascii="Calibri" w:eastAsia="Times New Roman" w:hAnsi="Calibri" w:cs="Calibri"/>
                <w:color w:val="000000"/>
              </w:rPr>
              <w:t>572.0</w:t>
            </w:r>
          </w:p>
        </w:tc>
        <w:tc>
          <w:tcPr>
            <w:tcW w:w="1055" w:type="dxa"/>
            <w:tcBorders>
              <w:top w:val="nil"/>
              <w:left w:val="single" w:sz="12"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w:t>
            </w:r>
            <w:r w:rsidR="000A79CB">
              <w:rPr>
                <w:rFonts w:ascii="Calibri" w:eastAsia="Times New Roman" w:hAnsi="Calibri" w:cs="Calibri"/>
                <w:color w:val="000000"/>
              </w:rPr>
              <w:t>,</w:t>
            </w:r>
            <w:r w:rsidRPr="00C8034B">
              <w:rPr>
                <w:rFonts w:ascii="Calibri" w:eastAsia="Times New Roman" w:hAnsi="Calibri" w:cs="Calibri"/>
                <w:color w:val="000000"/>
              </w:rPr>
              <w:t>753.6</w:t>
            </w:r>
          </w:p>
        </w:tc>
      </w:tr>
      <w:tr w:rsidR="00C8034B" w:rsidRPr="00C8034B" w:rsidTr="00C8034B">
        <w:trPr>
          <w:trHeight w:val="274"/>
        </w:trPr>
        <w:tc>
          <w:tcPr>
            <w:tcW w:w="4701" w:type="dxa"/>
            <w:tcBorders>
              <w:top w:val="nil"/>
              <w:left w:val="single" w:sz="12" w:space="0" w:color="808080"/>
              <w:bottom w:val="single" w:sz="12" w:space="0" w:color="808080"/>
              <w:right w:val="single" w:sz="12" w:space="0" w:color="808080"/>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Quarterly Traded Values (Billion AED)</w:t>
            </w:r>
          </w:p>
        </w:tc>
        <w:tc>
          <w:tcPr>
            <w:tcW w:w="1055" w:type="dxa"/>
            <w:tcBorders>
              <w:top w:val="nil"/>
              <w:left w:val="nil"/>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10.1</w:t>
            </w:r>
          </w:p>
        </w:tc>
        <w:tc>
          <w:tcPr>
            <w:tcW w:w="1055" w:type="dxa"/>
            <w:tcBorders>
              <w:top w:val="nil"/>
              <w:left w:val="nil"/>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9.5</w:t>
            </w:r>
          </w:p>
        </w:tc>
        <w:tc>
          <w:tcPr>
            <w:tcW w:w="1055" w:type="dxa"/>
            <w:tcBorders>
              <w:top w:val="nil"/>
              <w:left w:val="nil"/>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17.0</w:t>
            </w:r>
          </w:p>
        </w:tc>
        <w:tc>
          <w:tcPr>
            <w:tcW w:w="1055" w:type="dxa"/>
            <w:tcBorders>
              <w:top w:val="nil"/>
              <w:left w:val="nil"/>
              <w:bottom w:val="single" w:sz="12"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28.8</w:t>
            </w:r>
          </w:p>
        </w:tc>
        <w:tc>
          <w:tcPr>
            <w:tcW w:w="1055" w:type="dxa"/>
            <w:tcBorders>
              <w:top w:val="nil"/>
              <w:left w:val="single" w:sz="12" w:space="0" w:color="808080"/>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50.3</w:t>
            </w:r>
          </w:p>
        </w:tc>
        <w:tc>
          <w:tcPr>
            <w:tcW w:w="1055" w:type="dxa"/>
            <w:tcBorders>
              <w:top w:val="nil"/>
              <w:left w:val="nil"/>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87.7</w:t>
            </w:r>
          </w:p>
        </w:tc>
        <w:tc>
          <w:tcPr>
            <w:tcW w:w="1055" w:type="dxa"/>
            <w:tcBorders>
              <w:top w:val="nil"/>
              <w:left w:val="nil"/>
              <w:bottom w:val="single" w:sz="12"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86.0</w:t>
            </w:r>
          </w:p>
        </w:tc>
        <w:tc>
          <w:tcPr>
            <w:tcW w:w="1055" w:type="dxa"/>
            <w:tcBorders>
              <w:top w:val="nil"/>
              <w:left w:val="single" w:sz="4" w:space="0" w:color="808080"/>
              <w:bottom w:val="single" w:sz="12"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118.2</w:t>
            </w:r>
          </w:p>
        </w:tc>
        <w:tc>
          <w:tcPr>
            <w:tcW w:w="1055" w:type="dxa"/>
            <w:tcBorders>
              <w:top w:val="nil"/>
              <w:left w:val="single" w:sz="12" w:space="0" w:color="808080"/>
              <w:bottom w:val="single" w:sz="12"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100.9</w:t>
            </w:r>
          </w:p>
        </w:tc>
      </w:tr>
      <w:tr w:rsidR="00C8034B" w:rsidRPr="00C8034B" w:rsidTr="00C8034B">
        <w:trPr>
          <w:trHeight w:val="274"/>
        </w:trPr>
        <w:tc>
          <w:tcPr>
            <w:tcW w:w="5756" w:type="dxa"/>
            <w:gridSpan w:val="2"/>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i/>
                <w:iCs/>
                <w:color w:val="000000"/>
                <w:sz w:val="20"/>
                <w:szCs w:val="20"/>
              </w:rPr>
            </w:pPr>
            <w:r w:rsidRPr="00C8034B">
              <w:rPr>
                <w:rFonts w:ascii="Times New Roman" w:eastAsia="Times New Roman" w:hAnsi="Times New Roman" w:cs="Times New Roman"/>
                <w:i/>
                <w:iCs/>
                <w:color w:val="000000"/>
                <w:sz w:val="20"/>
                <w:szCs w:val="20"/>
              </w:rPr>
              <w:t xml:space="preserve"> </w:t>
            </w:r>
            <w:r w:rsidRPr="00C8034B">
              <w:rPr>
                <w:rFonts w:ascii="Times New Roman" w:eastAsia="Times New Roman" w:hAnsi="Times New Roman" w:cs="Times New Roman"/>
                <w:b/>
                <w:bCs/>
                <w:i/>
                <w:iCs/>
                <w:color w:val="000000"/>
                <w:sz w:val="20"/>
                <w:szCs w:val="20"/>
                <w:u w:val="single"/>
              </w:rPr>
              <w:t xml:space="preserve">Source: </w:t>
            </w:r>
            <w:r w:rsidRPr="00C8034B">
              <w:rPr>
                <w:rFonts w:ascii="Times New Roman" w:eastAsia="Times New Roman" w:hAnsi="Times New Roman" w:cs="Times New Roman"/>
                <w:i/>
                <w:iCs/>
                <w:color w:val="000000"/>
                <w:sz w:val="20"/>
                <w:szCs w:val="20"/>
                <w:u w:val="single"/>
              </w:rPr>
              <w:t>Abu Dhabi Securities Exchange (ADX)</w:t>
            </w: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i/>
                <w:iCs/>
                <w:color w:val="000000"/>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sz w:val="20"/>
                <w:szCs w:val="20"/>
              </w:rPr>
            </w:pPr>
          </w:p>
        </w:tc>
      </w:tr>
    </w:tbl>
    <w:p w:rsidR="005F0ABC" w:rsidRDefault="005F0ABC" w:rsidP="00905CEF">
      <w:pPr>
        <w:spacing w:after="0"/>
        <w:rPr>
          <w:sz w:val="16"/>
          <w:szCs w:val="16"/>
        </w:rPr>
      </w:pPr>
    </w:p>
    <w:tbl>
      <w:tblPr>
        <w:tblW w:w="14238" w:type="dxa"/>
        <w:tblLook w:val="04A0" w:firstRow="1" w:lastRow="0" w:firstColumn="1" w:lastColumn="0" w:noHBand="0" w:noVBand="1"/>
      </w:tblPr>
      <w:tblGrid>
        <w:gridCol w:w="4859"/>
        <w:gridCol w:w="1044"/>
        <w:gridCol w:w="1044"/>
        <w:gridCol w:w="1044"/>
        <w:gridCol w:w="1047"/>
        <w:gridCol w:w="1044"/>
        <w:gridCol w:w="1020"/>
        <w:gridCol w:w="1044"/>
        <w:gridCol w:w="1046"/>
        <w:gridCol w:w="1039"/>
        <w:gridCol w:w="7"/>
      </w:tblGrid>
      <w:tr w:rsidR="00C8034B" w:rsidRPr="00C8034B" w:rsidTr="00C8034B">
        <w:trPr>
          <w:trHeight w:val="425"/>
        </w:trPr>
        <w:tc>
          <w:tcPr>
            <w:tcW w:w="14238" w:type="dxa"/>
            <w:gridSpan w:val="11"/>
            <w:tcBorders>
              <w:top w:val="single" w:sz="12" w:space="0" w:color="808080"/>
              <w:left w:val="single" w:sz="12" w:space="0" w:color="808080"/>
              <w:bottom w:val="single" w:sz="12" w:space="0" w:color="808080"/>
              <w:right w:val="single" w:sz="12" w:space="0" w:color="808080"/>
            </w:tcBorders>
            <w:shd w:val="clear" w:color="auto" w:fill="auto"/>
            <w:noWrap/>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000000"/>
                <w:sz w:val="24"/>
                <w:szCs w:val="24"/>
              </w:rPr>
            </w:pPr>
            <w:r w:rsidRPr="00C8034B">
              <w:rPr>
                <w:rFonts w:ascii="Times New Roman" w:eastAsia="Times New Roman" w:hAnsi="Times New Roman" w:cs="Times New Roman"/>
                <w:b/>
                <w:bCs/>
                <w:color w:val="000000"/>
                <w:sz w:val="24"/>
                <w:szCs w:val="24"/>
              </w:rPr>
              <w:t>Table 5: Dubai Financial Markets (DFM) Indicators</w:t>
            </w:r>
          </w:p>
        </w:tc>
      </w:tr>
      <w:tr w:rsidR="00C8034B" w:rsidRPr="00C8034B" w:rsidTr="00C8034B">
        <w:trPr>
          <w:trHeight w:val="212"/>
        </w:trPr>
        <w:tc>
          <w:tcPr>
            <w:tcW w:w="4859" w:type="dxa"/>
            <w:vMerge w:val="restart"/>
            <w:tcBorders>
              <w:top w:val="nil"/>
              <w:left w:val="single" w:sz="12" w:space="0" w:color="808080"/>
              <w:bottom w:val="single" w:sz="12"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sz w:val="24"/>
                <w:szCs w:val="24"/>
              </w:rPr>
            </w:pPr>
            <w:r w:rsidRPr="00C8034B">
              <w:rPr>
                <w:rFonts w:ascii="Times New Roman" w:eastAsia="Times New Roman" w:hAnsi="Times New Roman" w:cs="Times New Roman"/>
                <w:b/>
                <w:bCs/>
                <w:color w:val="FFFFFF"/>
                <w:sz w:val="24"/>
                <w:szCs w:val="24"/>
              </w:rPr>
              <w:t> </w:t>
            </w:r>
          </w:p>
        </w:tc>
        <w:tc>
          <w:tcPr>
            <w:tcW w:w="4179" w:type="dxa"/>
            <w:gridSpan w:val="4"/>
            <w:tcBorders>
              <w:top w:val="nil"/>
              <w:left w:val="single" w:sz="12" w:space="0" w:color="808080"/>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2020</w:t>
            </w:r>
          </w:p>
        </w:tc>
        <w:tc>
          <w:tcPr>
            <w:tcW w:w="4154" w:type="dxa"/>
            <w:gridSpan w:val="4"/>
            <w:tcBorders>
              <w:top w:val="nil"/>
              <w:left w:val="single" w:sz="12" w:space="0" w:color="808080"/>
              <w:bottom w:val="single" w:sz="8"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2021</w:t>
            </w:r>
          </w:p>
        </w:tc>
        <w:tc>
          <w:tcPr>
            <w:tcW w:w="1044" w:type="dxa"/>
            <w:gridSpan w:val="2"/>
            <w:tcBorders>
              <w:top w:val="nil"/>
              <w:left w:val="nil"/>
              <w:bottom w:val="nil"/>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2022</w:t>
            </w:r>
          </w:p>
        </w:tc>
      </w:tr>
      <w:tr w:rsidR="00C8034B" w:rsidRPr="00C8034B" w:rsidTr="00C8034B">
        <w:trPr>
          <w:gridAfter w:val="1"/>
          <w:wAfter w:w="7" w:type="dxa"/>
          <w:trHeight w:val="246"/>
        </w:trPr>
        <w:tc>
          <w:tcPr>
            <w:tcW w:w="4859" w:type="dxa"/>
            <w:vMerge/>
            <w:tcBorders>
              <w:top w:val="nil"/>
              <w:left w:val="single" w:sz="12" w:space="0" w:color="808080"/>
              <w:bottom w:val="single" w:sz="12" w:space="0" w:color="808080"/>
              <w:right w:val="single" w:sz="8" w:space="0" w:color="808080"/>
            </w:tcBorders>
            <w:vAlign w:val="center"/>
            <w:hideMark/>
          </w:tcPr>
          <w:p w:rsidR="00C8034B" w:rsidRPr="00C8034B" w:rsidRDefault="00C8034B" w:rsidP="00C8034B">
            <w:pPr>
              <w:spacing w:after="0" w:line="240" w:lineRule="auto"/>
              <w:rPr>
                <w:rFonts w:ascii="Times New Roman" w:eastAsia="Times New Roman" w:hAnsi="Times New Roman" w:cs="Times New Roman"/>
                <w:b/>
                <w:bCs/>
                <w:color w:val="FFFFFF"/>
                <w:sz w:val="24"/>
                <w:szCs w:val="24"/>
              </w:rPr>
            </w:pPr>
          </w:p>
        </w:tc>
        <w:tc>
          <w:tcPr>
            <w:tcW w:w="1044" w:type="dxa"/>
            <w:tcBorders>
              <w:top w:val="nil"/>
              <w:left w:val="single" w:sz="12" w:space="0" w:color="808080"/>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c>
          <w:tcPr>
            <w:tcW w:w="1044" w:type="dxa"/>
            <w:tcBorders>
              <w:top w:val="nil"/>
              <w:left w:val="single" w:sz="8" w:space="0" w:color="808080"/>
              <w:bottom w:val="single" w:sz="8"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Jun</w:t>
            </w:r>
          </w:p>
        </w:tc>
        <w:tc>
          <w:tcPr>
            <w:tcW w:w="1044" w:type="dxa"/>
            <w:tcBorders>
              <w:top w:val="nil"/>
              <w:left w:val="nil"/>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Sep</w:t>
            </w:r>
          </w:p>
        </w:tc>
        <w:tc>
          <w:tcPr>
            <w:tcW w:w="1044" w:type="dxa"/>
            <w:tcBorders>
              <w:top w:val="nil"/>
              <w:left w:val="single" w:sz="8" w:space="0" w:color="808080"/>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Dec</w:t>
            </w:r>
          </w:p>
        </w:tc>
        <w:tc>
          <w:tcPr>
            <w:tcW w:w="1044" w:type="dxa"/>
            <w:tcBorders>
              <w:top w:val="nil"/>
              <w:left w:val="single" w:sz="12" w:space="0" w:color="808080"/>
              <w:bottom w:val="single" w:sz="8"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c>
          <w:tcPr>
            <w:tcW w:w="1020" w:type="dxa"/>
            <w:tcBorders>
              <w:top w:val="nil"/>
              <w:left w:val="nil"/>
              <w:bottom w:val="single" w:sz="8" w:space="0" w:color="808080"/>
              <w:right w:val="single" w:sz="8"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Jun</w:t>
            </w:r>
          </w:p>
        </w:tc>
        <w:tc>
          <w:tcPr>
            <w:tcW w:w="1044" w:type="dxa"/>
            <w:tcBorders>
              <w:top w:val="nil"/>
              <w:left w:val="nil"/>
              <w:bottom w:val="single" w:sz="8" w:space="0" w:color="808080"/>
              <w:right w:val="nil"/>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Sep</w:t>
            </w:r>
          </w:p>
        </w:tc>
        <w:tc>
          <w:tcPr>
            <w:tcW w:w="1044" w:type="dxa"/>
            <w:tcBorders>
              <w:top w:val="nil"/>
              <w:left w:val="single" w:sz="8" w:space="0" w:color="808080"/>
              <w:bottom w:val="single" w:sz="8"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Dec</w:t>
            </w:r>
          </w:p>
        </w:tc>
        <w:tc>
          <w:tcPr>
            <w:tcW w:w="1044" w:type="dxa"/>
            <w:tcBorders>
              <w:top w:val="single" w:sz="8" w:space="0" w:color="808080"/>
              <w:left w:val="nil"/>
              <w:bottom w:val="single" w:sz="8" w:space="0" w:color="808080"/>
              <w:right w:val="single" w:sz="12" w:space="0" w:color="808080"/>
            </w:tcBorders>
            <w:shd w:val="clear" w:color="000000" w:fill="948A54"/>
            <w:vAlign w:val="center"/>
            <w:hideMark/>
          </w:tcPr>
          <w:p w:rsidR="00C8034B" w:rsidRPr="00C8034B" w:rsidRDefault="00C8034B" w:rsidP="00C8034B">
            <w:pPr>
              <w:spacing w:after="0" w:line="240" w:lineRule="auto"/>
              <w:jc w:val="center"/>
              <w:rPr>
                <w:rFonts w:ascii="Times New Roman" w:eastAsia="Times New Roman" w:hAnsi="Times New Roman" w:cs="Times New Roman"/>
                <w:b/>
                <w:bCs/>
                <w:color w:val="FFFFFF"/>
              </w:rPr>
            </w:pPr>
            <w:r w:rsidRPr="00C8034B">
              <w:rPr>
                <w:rFonts w:ascii="Times New Roman" w:eastAsia="Times New Roman" w:hAnsi="Times New Roman" w:cs="Times New Roman"/>
                <w:b/>
                <w:bCs/>
                <w:color w:val="FFFFFF"/>
              </w:rPr>
              <w:t>Mar</w:t>
            </w:r>
          </w:p>
        </w:tc>
      </w:tr>
      <w:tr w:rsidR="00C8034B" w:rsidRPr="00C8034B" w:rsidTr="00C8034B">
        <w:trPr>
          <w:gridAfter w:val="1"/>
          <w:wAfter w:w="7" w:type="dxa"/>
          <w:trHeight w:val="324"/>
        </w:trPr>
        <w:tc>
          <w:tcPr>
            <w:tcW w:w="4859" w:type="dxa"/>
            <w:tcBorders>
              <w:top w:val="nil"/>
              <w:left w:val="single" w:sz="12" w:space="0" w:color="808080"/>
              <w:bottom w:val="single" w:sz="4" w:space="0" w:color="808080"/>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Number of listed</w:t>
            </w:r>
            <w:r w:rsidRPr="00C8034B">
              <w:rPr>
                <w:rFonts w:ascii="Times New Roman" w:eastAsia="Times New Roman" w:hAnsi="Times New Roman" w:cs="Times New Roman"/>
                <w:b/>
                <w:bCs/>
                <w:color w:val="000000"/>
                <w:vertAlign w:val="superscript"/>
              </w:rPr>
              <w:t xml:space="preserve"> </w:t>
            </w:r>
            <w:r w:rsidRPr="00C8034B">
              <w:rPr>
                <w:rFonts w:ascii="Times New Roman" w:eastAsia="Times New Roman" w:hAnsi="Times New Roman" w:cs="Times New Roman"/>
                <w:b/>
                <w:bCs/>
                <w:color w:val="000000"/>
              </w:rPr>
              <w:t>Companies*</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66</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67</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65</w:t>
            </w:r>
          </w:p>
        </w:tc>
        <w:tc>
          <w:tcPr>
            <w:tcW w:w="1044" w:type="dxa"/>
            <w:tcBorders>
              <w:top w:val="nil"/>
              <w:left w:val="nil"/>
              <w:bottom w:val="single" w:sz="4" w:space="0" w:color="auto"/>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65</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64</w:t>
            </w:r>
          </w:p>
        </w:tc>
        <w:tc>
          <w:tcPr>
            <w:tcW w:w="1020"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64</w:t>
            </w:r>
          </w:p>
        </w:tc>
        <w:tc>
          <w:tcPr>
            <w:tcW w:w="1044"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64</w:t>
            </w:r>
          </w:p>
        </w:tc>
        <w:tc>
          <w:tcPr>
            <w:tcW w:w="1044" w:type="dxa"/>
            <w:tcBorders>
              <w:top w:val="nil"/>
              <w:left w:val="single" w:sz="4"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62</w:t>
            </w:r>
          </w:p>
        </w:tc>
        <w:tc>
          <w:tcPr>
            <w:tcW w:w="1044" w:type="dxa"/>
            <w:tcBorders>
              <w:top w:val="nil"/>
              <w:left w:val="nil"/>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62</w:t>
            </w:r>
          </w:p>
        </w:tc>
      </w:tr>
      <w:tr w:rsidR="00C8034B" w:rsidRPr="00C8034B" w:rsidTr="00C8034B">
        <w:trPr>
          <w:gridAfter w:val="1"/>
          <w:wAfter w:w="7" w:type="dxa"/>
          <w:trHeight w:val="279"/>
        </w:trPr>
        <w:tc>
          <w:tcPr>
            <w:tcW w:w="4859" w:type="dxa"/>
            <w:tcBorders>
              <w:top w:val="nil"/>
              <w:left w:val="single" w:sz="12" w:space="0" w:color="808080"/>
              <w:bottom w:val="single" w:sz="4" w:space="0" w:color="808080"/>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General Share Price Index**</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383.9</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w:t>
            </w:r>
            <w:r w:rsidR="000A79CB">
              <w:rPr>
                <w:rFonts w:ascii="Calibri" w:eastAsia="Times New Roman" w:hAnsi="Calibri" w:cs="Calibri"/>
                <w:color w:val="000000"/>
              </w:rPr>
              <w:t>,</w:t>
            </w:r>
            <w:r w:rsidRPr="00C8034B">
              <w:rPr>
                <w:rFonts w:ascii="Calibri" w:eastAsia="Times New Roman" w:hAnsi="Calibri" w:cs="Calibri"/>
                <w:color w:val="000000"/>
              </w:rPr>
              <w:t>975.6</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189.9</w:t>
            </w:r>
          </w:p>
        </w:tc>
        <w:tc>
          <w:tcPr>
            <w:tcW w:w="1044" w:type="dxa"/>
            <w:tcBorders>
              <w:top w:val="nil"/>
              <w:left w:val="nil"/>
              <w:bottom w:val="single" w:sz="4" w:space="0" w:color="auto"/>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366.5</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585.3</w:t>
            </w:r>
          </w:p>
        </w:tc>
        <w:tc>
          <w:tcPr>
            <w:tcW w:w="1020"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737.8</w:t>
            </w:r>
          </w:p>
        </w:tc>
        <w:tc>
          <w:tcPr>
            <w:tcW w:w="1044"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w:t>
            </w:r>
            <w:r w:rsidR="000A79CB">
              <w:rPr>
                <w:rFonts w:ascii="Calibri" w:eastAsia="Times New Roman" w:hAnsi="Calibri" w:cs="Calibri"/>
                <w:color w:val="000000"/>
              </w:rPr>
              <w:t>,</w:t>
            </w:r>
            <w:r w:rsidRPr="00C8034B">
              <w:rPr>
                <w:rFonts w:ascii="Calibri" w:eastAsia="Times New Roman" w:hAnsi="Calibri" w:cs="Calibri"/>
                <w:color w:val="000000"/>
              </w:rPr>
              <w:t>792.3</w:t>
            </w:r>
          </w:p>
        </w:tc>
        <w:tc>
          <w:tcPr>
            <w:tcW w:w="1044" w:type="dxa"/>
            <w:tcBorders>
              <w:top w:val="nil"/>
              <w:left w:val="single" w:sz="4"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w:t>
            </w:r>
            <w:r w:rsidR="000A79CB">
              <w:rPr>
                <w:rFonts w:ascii="Calibri" w:eastAsia="Times New Roman" w:hAnsi="Calibri" w:cs="Calibri"/>
                <w:color w:val="000000"/>
              </w:rPr>
              <w:t>,</w:t>
            </w:r>
            <w:r w:rsidRPr="00C8034B">
              <w:rPr>
                <w:rFonts w:ascii="Calibri" w:eastAsia="Times New Roman" w:hAnsi="Calibri" w:cs="Calibri"/>
                <w:color w:val="000000"/>
              </w:rPr>
              <w:t>044.3</w:t>
            </w:r>
          </w:p>
        </w:tc>
        <w:tc>
          <w:tcPr>
            <w:tcW w:w="1044" w:type="dxa"/>
            <w:tcBorders>
              <w:top w:val="nil"/>
              <w:left w:val="nil"/>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w:t>
            </w:r>
            <w:r w:rsidR="000A79CB">
              <w:rPr>
                <w:rFonts w:ascii="Calibri" w:eastAsia="Times New Roman" w:hAnsi="Calibri" w:cs="Calibri"/>
                <w:color w:val="000000"/>
              </w:rPr>
              <w:t>,</w:t>
            </w:r>
            <w:bookmarkStart w:id="0" w:name="_GoBack"/>
            <w:bookmarkEnd w:id="0"/>
            <w:r w:rsidRPr="00C8034B">
              <w:rPr>
                <w:rFonts w:ascii="Calibri" w:eastAsia="Times New Roman" w:hAnsi="Calibri" w:cs="Calibri"/>
                <w:color w:val="000000"/>
              </w:rPr>
              <w:t>361.4</w:t>
            </w:r>
          </w:p>
        </w:tc>
      </w:tr>
      <w:tr w:rsidR="00C8034B" w:rsidRPr="00C8034B" w:rsidTr="00C8034B">
        <w:trPr>
          <w:gridAfter w:val="1"/>
          <w:wAfter w:w="7" w:type="dxa"/>
          <w:trHeight w:val="313"/>
        </w:trPr>
        <w:tc>
          <w:tcPr>
            <w:tcW w:w="4859" w:type="dxa"/>
            <w:tcBorders>
              <w:top w:val="nil"/>
              <w:left w:val="single" w:sz="12" w:space="0" w:color="808080"/>
              <w:bottom w:val="single" w:sz="4" w:space="0" w:color="808080"/>
              <w:right w:val="nil"/>
            </w:tcBorders>
            <w:shd w:val="clear" w:color="000000" w:fill="FFFFFF"/>
            <w:vAlign w:val="center"/>
            <w:hideMark/>
          </w:tcPr>
          <w:p w:rsidR="00C8034B" w:rsidRPr="00C8034B" w:rsidRDefault="00C8034B" w:rsidP="00C8034B">
            <w:pPr>
              <w:spacing w:after="0" w:line="240" w:lineRule="auto"/>
              <w:ind w:firstLineChars="400" w:firstLine="880"/>
              <w:rPr>
                <w:rFonts w:ascii="Times New Roman" w:eastAsia="Times New Roman" w:hAnsi="Times New Roman" w:cs="Times New Roman"/>
                <w:i/>
                <w:iCs/>
                <w:color w:val="000000"/>
              </w:rPr>
            </w:pPr>
            <w:r w:rsidRPr="00C8034B">
              <w:rPr>
                <w:rFonts w:ascii="Times New Roman" w:eastAsia="Times New Roman" w:hAnsi="Times New Roman" w:cs="Times New Roman"/>
                <w:i/>
                <w:iCs/>
                <w:color w:val="000000"/>
              </w:rPr>
              <w:t>Quarterly Variation (%)</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-12.7%</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-17.1%</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10.8%</w:t>
            </w:r>
          </w:p>
        </w:tc>
        <w:tc>
          <w:tcPr>
            <w:tcW w:w="1044" w:type="dxa"/>
            <w:tcBorders>
              <w:top w:val="nil"/>
              <w:left w:val="nil"/>
              <w:bottom w:val="single" w:sz="4" w:space="0" w:color="auto"/>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8.1%</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9.2%</w:t>
            </w:r>
          </w:p>
        </w:tc>
        <w:tc>
          <w:tcPr>
            <w:tcW w:w="1020"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5.9%</w:t>
            </w:r>
          </w:p>
        </w:tc>
        <w:tc>
          <w:tcPr>
            <w:tcW w:w="1044"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2.0%</w:t>
            </w:r>
          </w:p>
        </w:tc>
        <w:tc>
          <w:tcPr>
            <w:tcW w:w="1044" w:type="dxa"/>
            <w:tcBorders>
              <w:top w:val="nil"/>
              <w:left w:val="single" w:sz="4"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9.0%</w:t>
            </w:r>
          </w:p>
        </w:tc>
        <w:tc>
          <w:tcPr>
            <w:tcW w:w="1044" w:type="dxa"/>
            <w:tcBorders>
              <w:top w:val="nil"/>
              <w:left w:val="nil"/>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10.4%</w:t>
            </w:r>
          </w:p>
        </w:tc>
      </w:tr>
      <w:tr w:rsidR="00C8034B" w:rsidRPr="00C8034B" w:rsidTr="00C8034B">
        <w:trPr>
          <w:gridAfter w:val="1"/>
          <w:wAfter w:w="7" w:type="dxa"/>
          <w:trHeight w:val="313"/>
        </w:trPr>
        <w:tc>
          <w:tcPr>
            <w:tcW w:w="4859" w:type="dxa"/>
            <w:tcBorders>
              <w:top w:val="nil"/>
              <w:left w:val="single" w:sz="12" w:space="0" w:color="808080"/>
              <w:bottom w:val="single" w:sz="4" w:space="0" w:color="808080"/>
              <w:right w:val="nil"/>
            </w:tcBorders>
            <w:shd w:val="clear" w:color="000000" w:fill="FFFFFF"/>
            <w:vAlign w:val="center"/>
            <w:hideMark/>
          </w:tcPr>
          <w:p w:rsidR="00C8034B" w:rsidRPr="00C8034B" w:rsidRDefault="00C8034B" w:rsidP="00C8034B">
            <w:pPr>
              <w:spacing w:after="0" w:line="240" w:lineRule="auto"/>
              <w:ind w:firstLineChars="400" w:firstLine="880"/>
              <w:rPr>
                <w:rFonts w:ascii="Times New Roman" w:eastAsia="Times New Roman" w:hAnsi="Times New Roman" w:cs="Times New Roman"/>
                <w:i/>
                <w:iCs/>
                <w:color w:val="000000"/>
              </w:rPr>
            </w:pPr>
            <w:r w:rsidRPr="00C8034B">
              <w:rPr>
                <w:rFonts w:ascii="Times New Roman" w:eastAsia="Times New Roman" w:hAnsi="Times New Roman" w:cs="Times New Roman"/>
                <w:i/>
                <w:iCs/>
                <w:color w:val="000000"/>
              </w:rPr>
              <w:t>Annual Variation Y-o-Y (%)</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-4.4%</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-8.5%</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-13.9%</w:t>
            </w:r>
          </w:p>
        </w:tc>
        <w:tc>
          <w:tcPr>
            <w:tcW w:w="1044" w:type="dxa"/>
            <w:tcBorders>
              <w:top w:val="nil"/>
              <w:left w:val="nil"/>
              <w:bottom w:val="single" w:sz="4" w:space="0" w:color="auto"/>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-17.8%</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-14.1%</w:t>
            </w:r>
          </w:p>
        </w:tc>
        <w:tc>
          <w:tcPr>
            <w:tcW w:w="1020"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-0.3%</w:t>
            </w:r>
          </w:p>
        </w:tc>
        <w:tc>
          <w:tcPr>
            <w:tcW w:w="1044"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13.0%</w:t>
            </w:r>
          </w:p>
        </w:tc>
        <w:tc>
          <w:tcPr>
            <w:tcW w:w="1044" w:type="dxa"/>
            <w:tcBorders>
              <w:top w:val="nil"/>
              <w:left w:val="single" w:sz="4"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25.2%</w:t>
            </w:r>
          </w:p>
        </w:tc>
        <w:tc>
          <w:tcPr>
            <w:tcW w:w="1044" w:type="dxa"/>
            <w:tcBorders>
              <w:top w:val="nil"/>
              <w:left w:val="nil"/>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i/>
                <w:iCs/>
                <w:color w:val="000000"/>
              </w:rPr>
            </w:pPr>
            <w:r w:rsidRPr="00C8034B">
              <w:rPr>
                <w:rFonts w:ascii="Calibri" w:eastAsia="Times New Roman" w:hAnsi="Calibri" w:cs="Calibri"/>
                <w:i/>
                <w:iCs/>
                <w:color w:val="000000"/>
              </w:rPr>
              <w:t>30.9%</w:t>
            </w:r>
          </w:p>
        </w:tc>
      </w:tr>
      <w:tr w:rsidR="00C8034B" w:rsidRPr="00C8034B" w:rsidTr="00C8034B">
        <w:trPr>
          <w:gridAfter w:val="1"/>
          <w:wAfter w:w="7" w:type="dxa"/>
          <w:trHeight w:val="313"/>
        </w:trPr>
        <w:tc>
          <w:tcPr>
            <w:tcW w:w="4859" w:type="dxa"/>
            <w:tcBorders>
              <w:top w:val="nil"/>
              <w:left w:val="single" w:sz="12" w:space="0" w:color="808080"/>
              <w:bottom w:val="single" w:sz="4" w:space="0" w:color="808080"/>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Market Capitalization (Billion AED)**</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338.9</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289.2</w:t>
            </w:r>
          </w:p>
        </w:tc>
        <w:tc>
          <w:tcPr>
            <w:tcW w:w="1044" w:type="dxa"/>
            <w:tcBorders>
              <w:top w:val="nil"/>
              <w:left w:val="nil"/>
              <w:bottom w:val="single" w:sz="4" w:space="0" w:color="auto"/>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307.6</w:t>
            </w:r>
          </w:p>
        </w:tc>
        <w:tc>
          <w:tcPr>
            <w:tcW w:w="1044" w:type="dxa"/>
            <w:tcBorders>
              <w:top w:val="nil"/>
              <w:left w:val="nil"/>
              <w:bottom w:val="single" w:sz="4" w:space="0" w:color="auto"/>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328.7</w:t>
            </w:r>
          </w:p>
        </w:tc>
        <w:tc>
          <w:tcPr>
            <w:tcW w:w="1044" w:type="dxa"/>
            <w:tcBorders>
              <w:top w:val="nil"/>
              <w:left w:val="single" w:sz="12" w:space="0" w:color="808080"/>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353.9</w:t>
            </w:r>
          </w:p>
        </w:tc>
        <w:tc>
          <w:tcPr>
            <w:tcW w:w="1020" w:type="dxa"/>
            <w:tcBorders>
              <w:top w:val="nil"/>
              <w:left w:val="nil"/>
              <w:bottom w:val="single" w:sz="4"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379.0</w:t>
            </w:r>
          </w:p>
        </w:tc>
        <w:tc>
          <w:tcPr>
            <w:tcW w:w="1044" w:type="dxa"/>
            <w:tcBorders>
              <w:top w:val="nil"/>
              <w:left w:val="nil"/>
              <w:bottom w:val="single" w:sz="4"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387.1</w:t>
            </w:r>
          </w:p>
        </w:tc>
        <w:tc>
          <w:tcPr>
            <w:tcW w:w="1044" w:type="dxa"/>
            <w:tcBorders>
              <w:top w:val="nil"/>
              <w:left w:val="single" w:sz="4" w:space="0" w:color="808080"/>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399.2</w:t>
            </w:r>
          </w:p>
        </w:tc>
        <w:tc>
          <w:tcPr>
            <w:tcW w:w="1044" w:type="dxa"/>
            <w:tcBorders>
              <w:top w:val="nil"/>
              <w:left w:val="nil"/>
              <w:bottom w:val="single" w:sz="4"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421.6</w:t>
            </w:r>
          </w:p>
        </w:tc>
      </w:tr>
      <w:tr w:rsidR="00C8034B" w:rsidRPr="00C8034B" w:rsidTr="00C8034B">
        <w:trPr>
          <w:gridAfter w:val="1"/>
          <w:wAfter w:w="7" w:type="dxa"/>
          <w:trHeight w:val="279"/>
        </w:trPr>
        <w:tc>
          <w:tcPr>
            <w:tcW w:w="4859" w:type="dxa"/>
            <w:tcBorders>
              <w:top w:val="nil"/>
              <w:left w:val="single" w:sz="12" w:space="0" w:color="808080"/>
              <w:bottom w:val="single" w:sz="12" w:space="0" w:color="808080"/>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Quarterly Traded Values (Billion AED)</w:t>
            </w:r>
          </w:p>
        </w:tc>
        <w:tc>
          <w:tcPr>
            <w:tcW w:w="1044" w:type="dxa"/>
            <w:tcBorders>
              <w:top w:val="nil"/>
              <w:left w:val="single" w:sz="12" w:space="0" w:color="808080"/>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14.2</w:t>
            </w:r>
          </w:p>
        </w:tc>
        <w:tc>
          <w:tcPr>
            <w:tcW w:w="1044" w:type="dxa"/>
            <w:tcBorders>
              <w:top w:val="nil"/>
              <w:left w:val="nil"/>
              <w:bottom w:val="single" w:sz="12" w:space="0" w:color="808080"/>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16.9</w:t>
            </w:r>
          </w:p>
        </w:tc>
        <w:tc>
          <w:tcPr>
            <w:tcW w:w="1044" w:type="dxa"/>
            <w:tcBorders>
              <w:top w:val="nil"/>
              <w:left w:val="nil"/>
              <w:bottom w:val="single" w:sz="12" w:space="0" w:color="808080"/>
              <w:right w:val="single" w:sz="4" w:space="0" w:color="auto"/>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19.3</w:t>
            </w:r>
          </w:p>
        </w:tc>
        <w:tc>
          <w:tcPr>
            <w:tcW w:w="1044" w:type="dxa"/>
            <w:tcBorders>
              <w:top w:val="nil"/>
              <w:left w:val="nil"/>
              <w:bottom w:val="single" w:sz="12"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14.7</w:t>
            </w:r>
          </w:p>
        </w:tc>
        <w:tc>
          <w:tcPr>
            <w:tcW w:w="1044" w:type="dxa"/>
            <w:tcBorders>
              <w:top w:val="nil"/>
              <w:left w:val="single" w:sz="12" w:space="0" w:color="808080"/>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15.4</w:t>
            </w:r>
          </w:p>
        </w:tc>
        <w:tc>
          <w:tcPr>
            <w:tcW w:w="1020" w:type="dxa"/>
            <w:tcBorders>
              <w:top w:val="nil"/>
              <w:left w:val="nil"/>
              <w:bottom w:val="single" w:sz="12" w:space="0" w:color="808080"/>
              <w:right w:val="single" w:sz="4"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13.0</w:t>
            </w:r>
          </w:p>
        </w:tc>
        <w:tc>
          <w:tcPr>
            <w:tcW w:w="1044" w:type="dxa"/>
            <w:tcBorders>
              <w:top w:val="nil"/>
              <w:left w:val="nil"/>
              <w:bottom w:val="single" w:sz="12" w:space="0" w:color="808080"/>
              <w:right w:val="nil"/>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9.8</w:t>
            </w:r>
          </w:p>
        </w:tc>
        <w:tc>
          <w:tcPr>
            <w:tcW w:w="1044" w:type="dxa"/>
            <w:tcBorders>
              <w:top w:val="nil"/>
              <w:left w:val="single" w:sz="4" w:space="0" w:color="808080"/>
              <w:bottom w:val="single" w:sz="12"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32.2</w:t>
            </w:r>
          </w:p>
        </w:tc>
        <w:tc>
          <w:tcPr>
            <w:tcW w:w="1044" w:type="dxa"/>
            <w:tcBorders>
              <w:top w:val="nil"/>
              <w:left w:val="nil"/>
              <w:bottom w:val="single" w:sz="12" w:space="0" w:color="808080"/>
              <w:right w:val="single" w:sz="12" w:space="0" w:color="808080"/>
            </w:tcBorders>
            <w:shd w:val="clear" w:color="auto" w:fill="auto"/>
            <w:vAlign w:val="center"/>
            <w:hideMark/>
          </w:tcPr>
          <w:p w:rsidR="00C8034B" w:rsidRPr="00C8034B" w:rsidRDefault="00C8034B" w:rsidP="00C8034B">
            <w:pPr>
              <w:spacing w:after="0" w:line="240" w:lineRule="auto"/>
              <w:jc w:val="right"/>
              <w:rPr>
                <w:rFonts w:ascii="Calibri" w:eastAsia="Times New Roman" w:hAnsi="Calibri" w:cs="Calibri"/>
                <w:color w:val="000000"/>
              </w:rPr>
            </w:pPr>
            <w:r w:rsidRPr="00C8034B">
              <w:rPr>
                <w:rFonts w:ascii="Calibri" w:eastAsia="Times New Roman" w:hAnsi="Calibri" w:cs="Calibri"/>
                <w:color w:val="000000"/>
              </w:rPr>
              <w:t>22.8</w:t>
            </w:r>
          </w:p>
        </w:tc>
      </w:tr>
      <w:tr w:rsidR="00C8034B" w:rsidRPr="00C8034B" w:rsidTr="00C8034B">
        <w:trPr>
          <w:gridAfter w:val="1"/>
          <w:wAfter w:w="7" w:type="dxa"/>
          <w:trHeight w:val="123"/>
        </w:trPr>
        <w:tc>
          <w:tcPr>
            <w:tcW w:w="4859" w:type="dxa"/>
            <w:tcBorders>
              <w:top w:val="nil"/>
              <w:left w:val="nil"/>
              <w:bottom w:val="nil"/>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r w:rsidRPr="00C8034B">
              <w:rPr>
                <w:rFonts w:ascii="Times New Roman" w:eastAsia="Times New Roman" w:hAnsi="Times New Roman" w:cs="Times New Roman"/>
                <w:b/>
                <w:bCs/>
                <w:color w:val="000000"/>
              </w:rPr>
              <w:t> </w:t>
            </w: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rPr>
                <w:rFonts w:ascii="Times New Roman" w:eastAsia="Times New Roman" w:hAnsi="Times New Roman" w:cs="Times New Roman"/>
                <w:b/>
                <w:bCs/>
                <w:color w:val="00000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r>
      <w:tr w:rsidR="00C8034B" w:rsidRPr="00C8034B" w:rsidTr="00C8034B">
        <w:trPr>
          <w:gridAfter w:val="1"/>
          <w:wAfter w:w="7" w:type="dxa"/>
          <w:trHeight w:val="190"/>
        </w:trPr>
        <w:tc>
          <w:tcPr>
            <w:tcW w:w="4859" w:type="dxa"/>
            <w:tcBorders>
              <w:top w:val="nil"/>
              <w:left w:val="nil"/>
              <w:bottom w:val="nil"/>
              <w:right w:val="nil"/>
            </w:tcBorders>
            <w:shd w:val="clear" w:color="000000" w:fill="FFFFFF"/>
            <w:vAlign w:val="center"/>
            <w:hideMark/>
          </w:tcPr>
          <w:p w:rsidR="00C8034B" w:rsidRPr="00C8034B" w:rsidRDefault="00C8034B" w:rsidP="00C8034B">
            <w:pPr>
              <w:spacing w:after="0" w:line="240" w:lineRule="auto"/>
              <w:rPr>
                <w:rFonts w:ascii="Times New Roman" w:eastAsia="Times New Roman" w:hAnsi="Times New Roman" w:cs="Times New Roman"/>
                <w:i/>
                <w:iCs/>
                <w:color w:val="000000"/>
                <w:sz w:val="18"/>
                <w:szCs w:val="18"/>
              </w:rPr>
            </w:pPr>
            <w:r w:rsidRPr="00C8034B">
              <w:rPr>
                <w:rFonts w:ascii="Times New Roman" w:eastAsia="Times New Roman" w:hAnsi="Times New Roman" w:cs="Times New Roman"/>
                <w:i/>
                <w:iCs/>
                <w:color w:val="000000"/>
                <w:sz w:val="18"/>
                <w:szCs w:val="18"/>
              </w:rPr>
              <w:t>*includes foreign companies</w:t>
            </w: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rPr>
                <w:rFonts w:ascii="Times New Roman" w:eastAsia="Times New Roman" w:hAnsi="Times New Roman" w:cs="Times New Roman"/>
                <w:i/>
                <w:iCs/>
                <w:color w:val="000000"/>
                <w:sz w:val="18"/>
                <w:szCs w:val="18"/>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r>
      <w:tr w:rsidR="00C8034B" w:rsidRPr="00C8034B" w:rsidTr="00C8034B">
        <w:trPr>
          <w:gridAfter w:val="1"/>
          <w:wAfter w:w="7" w:type="dxa"/>
          <w:trHeight w:val="190"/>
        </w:trPr>
        <w:tc>
          <w:tcPr>
            <w:tcW w:w="4859" w:type="dxa"/>
            <w:tcBorders>
              <w:top w:val="nil"/>
              <w:left w:val="nil"/>
              <w:bottom w:val="nil"/>
              <w:right w:val="nil"/>
            </w:tcBorders>
            <w:shd w:val="clear" w:color="auto" w:fill="auto"/>
            <w:noWrap/>
            <w:vAlign w:val="bottom"/>
            <w:hideMark/>
          </w:tcPr>
          <w:p w:rsidR="00C8034B" w:rsidRPr="00C8034B" w:rsidRDefault="00C8034B" w:rsidP="00C8034B">
            <w:pPr>
              <w:spacing w:after="0" w:line="240" w:lineRule="auto"/>
              <w:rPr>
                <w:rFonts w:ascii="Times New Roman" w:eastAsia="Times New Roman" w:hAnsi="Times New Roman" w:cs="Times New Roman"/>
                <w:i/>
                <w:iCs/>
                <w:color w:val="000000"/>
                <w:sz w:val="20"/>
                <w:szCs w:val="20"/>
              </w:rPr>
            </w:pPr>
            <w:r w:rsidRPr="00C8034B">
              <w:rPr>
                <w:rFonts w:ascii="Times New Roman" w:eastAsia="Times New Roman" w:hAnsi="Times New Roman" w:cs="Times New Roman"/>
                <w:i/>
                <w:iCs/>
                <w:color w:val="000000"/>
                <w:sz w:val="20"/>
                <w:szCs w:val="20"/>
              </w:rPr>
              <w:t xml:space="preserve"> </w:t>
            </w:r>
            <w:r w:rsidRPr="00C8034B">
              <w:rPr>
                <w:rFonts w:ascii="Times New Roman" w:eastAsia="Times New Roman" w:hAnsi="Times New Roman" w:cs="Times New Roman"/>
                <w:b/>
                <w:bCs/>
                <w:i/>
                <w:iCs/>
                <w:color w:val="000000"/>
                <w:sz w:val="20"/>
                <w:szCs w:val="20"/>
                <w:u w:val="single"/>
              </w:rPr>
              <w:t xml:space="preserve">Source: </w:t>
            </w:r>
            <w:r w:rsidRPr="00C8034B">
              <w:rPr>
                <w:rFonts w:ascii="Times New Roman" w:eastAsia="Times New Roman" w:hAnsi="Times New Roman" w:cs="Times New Roman"/>
                <w:i/>
                <w:iCs/>
                <w:color w:val="000000"/>
                <w:sz w:val="20"/>
                <w:szCs w:val="20"/>
                <w:u w:val="single"/>
              </w:rPr>
              <w:t>Dubai Financial Markets (DFM)</w:t>
            </w: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rPr>
                <w:rFonts w:ascii="Times New Roman" w:eastAsia="Times New Roman" w:hAnsi="Times New Roman" w:cs="Times New Roman"/>
                <w:i/>
                <w:iCs/>
                <w:color w:val="000000"/>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C8034B" w:rsidRPr="00C8034B" w:rsidRDefault="00C8034B" w:rsidP="00C8034B">
            <w:pPr>
              <w:spacing w:after="0" w:line="240" w:lineRule="auto"/>
              <w:jc w:val="right"/>
              <w:rPr>
                <w:rFonts w:ascii="Times New Roman" w:eastAsia="Times New Roman" w:hAnsi="Times New Roman" w:cs="Times New Roman"/>
                <w:sz w:val="20"/>
                <w:szCs w:val="20"/>
              </w:rPr>
            </w:pPr>
          </w:p>
        </w:tc>
      </w:tr>
    </w:tbl>
    <w:p w:rsidR="00C8034B" w:rsidRDefault="00C8034B" w:rsidP="00905CEF">
      <w:pPr>
        <w:spacing w:after="0"/>
        <w:rPr>
          <w:sz w:val="16"/>
          <w:szCs w:val="16"/>
        </w:rPr>
      </w:pPr>
    </w:p>
    <w:p w:rsidR="005F0ABC" w:rsidRPr="00524243" w:rsidRDefault="005F0ABC" w:rsidP="00905CEF">
      <w:pPr>
        <w:spacing w:after="0"/>
        <w:rPr>
          <w:sz w:val="16"/>
          <w:szCs w:val="16"/>
        </w:rPr>
      </w:pPr>
    </w:p>
    <w:p w:rsidR="006E01B0" w:rsidRDefault="00C378F0" w:rsidP="00083A7A">
      <w:pPr>
        <w:spacing w:after="0"/>
        <w:rPr>
          <w:rFonts w:ascii="Garamond" w:hAnsi="Garamond"/>
        </w:rPr>
      </w:pPr>
      <w:r w:rsidRPr="00C378F0">
        <w:rPr>
          <w:rFonts w:ascii="Garamond" w:hAnsi="Garamond"/>
          <w:b/>
          <w:bCs/>
          <w:sz w:val="24"/>
          <w:szCs w:val="24"/>
        </w:rPr>
        <w:t>*</w:t>
      </w:r>
      <w:r w:rsidR="00B3053E">
        <w:rPr>
          <w:rFonts w:ascii="Garamond" w:hAnsi="Garamond"/>
          <w:b/>
          <w:bCs/>
          <w:sz w:val="24"/>
          <w:szCs w:val="24"/>
        </w:rPr>
        <w:t>*</w:t>
      </w:r>
      <w:r w:rsidR="006E01B0" w:rsidRPr="00264930">
        <w:rPr>
          <w:rFonts w:ascii="Garamond" w:hAnsi="Garamond"/>
        </w:rPr>
        <w:t xml:space="preserve">The Quarterly </w:t>
      </w:r>
      <w:r w:rsidR="00E20321">
        <w:rPr>
          <w:rFonts w:ascii="Garamond" w:hAnsi="Garamond"/>
        </w:rPr>
        <w:t>S</w:t>
      </w:r>
      <w:r w:rsidR="006E01B0" w:rsidRPr="00264930">
        <w:rPr>
          <w:rFonts w:ascii="Garamond" w:hAnsi="Garamond"/>
        </w:rPr>
        <w:t>hare Price Index and the Quarterly Market Capitalization are measured as the quarterly average of monthly</w:t>
      </w:r>
      <w:r w:rsidR="00264930">
        <w:rPr>
          <w:rFonts w:ascii="Garamond" w:hAnsi="Garamond"/>
        </w:rPr>
        <w:t xml:space="preserve"> observations.</w:t>
      </w:r>
      <w:r w:rsidR="006E01B0" w:rsidRPr="00264930">
        <w:rPr>
          <w:rFonts w:ascii="Garamond" w:hAnsi="Garamond"/>
        </w:rPr>
        <w:t xml:space="preserve"> </w:t>
      </w:r>
    </w:p>
    <w:p w:rsidR="00140373" w:rsidRPr="006E01B0" w:rsidRDefault="00140373" w:rsidP="00083A7A">
      <w:pPr>
        <w:spacing w:after="0"/>
        <w:rPr>
          <w:rFonts w:ascii="Garamond" w:hAnsi="Garamond"/>
          <w:sz w:val="24"/>
          <w:szCs w:val="24"/>
          <w:rtl/>
        </w:rPr>
      </w:pPr>
      <w:r>
        <w:rPr>
          <w:rFonts w:ascii="Garamond" w:hAnsi="Garamond"/>
          <w:sz w:val="24"/>
          <w:szCs w:val="24"/>
        </w:rPr>
        <w:t>***The annual variation of the Share Price Indices are measured as the yearly averages of monthly observations.</w:t>
      </w:r>
    </w:p>
    <w:sectPr w:rsidR="00140373" w:rsidRPr="006E01B0" w:rsidSect="00564BC8">
      <w:endnotePr>
        <w:numFmt w:val="lowerLetter"/>
      </w:endnotePr>
      <w:pgSz w:w="16838" w:h="11906" w:orient="landscape" w:code="9"/>
      <w:pgMar w:top="720" w:right="1152" w:bottom="720" w:left="1440" w:header="720" w:footer="576"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33" w:rsidRDefault="00671933">
      <w:r>
        <w:separator/>
      </w:r>
    </w:p>
  </w:endnote>
  <w:endnote w:type="continuationSeparator" w:id="0">
    <w:p w:rsidR="00671933" w:rsidRDefault="0067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12" w:rsidRPr="00AC39E6" w:rsidRDefault="00F42A12" w:rsidP="00AE7DA9">
    <w:pPr>
      <w:pStyle w:val="Footer"/>
      <w:framePr w:w="9537" w:wrap="around" w:vAnchor="text" w:hAnchor="page" w:x="1162" w:y="43"/>
      <w:jc w:val="center"/>
      <w:rPr>
        <w:rStyle w:val="PageNumber"/>
        <w:color w:val="808080"/>
        <w:sz w:val="26"/>
        <w:szCs w:val="26"/>
      </w:rPr>
    </w:pPr>
    <w:r w:rsidRPr="00AC39E6">
      <w:rPr>
        <w:rStyle w:val="PageNumber"/>
        <w:color w:val="808080"/>
        <w:sz w:val="26"/>
        <w:szCs w:val="26"/>
        <w:rtl/>
      </w:rPr>
      <w:fldChar w:fldCharType="begin"/>
    </w:r>
    <w:r w:rsidRPr="00AC39E6">
      <w:rPr>
        <w:rStyle w:val="PageNumber"/>
        <w:color w:val="808080"/>
        <w:sz w:val="26"/>
        <w:szCs w:val="26"/>
      </w:rPr>
      <w:instrText xml:space="preserve">PAGE  </w:instrText>
    </w:r>
    <w:r w:rsidRPr="00AC39E6">
      <w:rPr>
        <w:rStyle w:val="PageNumber"/>
        <w:color w:val="808080"/>
        <w:sz w:val="26"/>
        <w:szCs w:val="26"/>
        <w:rtl/>
      </w:rPr>
      <w:fldChar w:fldCharType="separate"/>
    </w:r>
    <w:r>
      <w:rPr>
        <w:rStyle w:val="PageNumber"/>
        <w:noProof/>
        <w:color w:val="808080"/>
        <w:sz w:val="26"/>
        <w:szCs w:val="26"/>
      </w:rPr>
      <w:t>2</w:t>
    </w:r>
    <w:r w:rsidRPr="00AC39E6">
      <w:rPr>
        <w:rStyle w:val="PageNumber"/>
        <w:color w:val="808080"/>
        <w:sz w:val="26"/>
        <w:szCs w:val="26"/>
        <w:rtl/>
      </w:rPr>
      <w:fldChar w:fldCharType="end"/>
    </w:r>
  </w:p>
  <w:p w:rsidR="00F42A12" w:rsidRDefault="00F42A12" w:rsidP="00E04158">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12" w:rsidRDefault="00F42A12" w:rsidP="00065898">
    <w:pPr>
      <w:pStyle w:val="Footer"/>
      <w:pBdr>
        <w:top w:val="thinThickSmallGap" w:sz="24" w:space="0" w:color="622423" w:themeColor="accent2" w:themeShade="7F"/>
      </w:pBdr>
      <w:rPr>
        <w:rFonts w:asciiTheme="majorHAnsi" w:eastAsiaTheme="majorEastAsia" w:hAnsiTheme="majorHAnsi" w:cstheme="majorBidi"/>
      </w:rPr>
    </w:pPr>
    <w:r>
      <w:rPr>
        <w:rFonts w:asciiTheme="majorBidi" w:eastAsiaTheme="majorEastAsia" w:hAnsiTheme="majorBidi" w:cstheme="majorBidi"/>
        <w:i/>
        <w:iCs/>
        <w:sz w:val="20"/>
        <w:szCs w:val="20"/>
      </w:rPr>
      <w:t>CBUAE May 2022</w:t>
    </w:r>
    <w:r w:rsidRPr="00FA7C2F">
      <w:rPr>
        <w:rFonts w:asciiTheme="majorHAnsi" w:eastAsiaTheme="majorEastAsia" w:hAnsiTheme="majorHAnsi" w:cstheme="majorBidi"/>
        <w:i/>
      </w:rPr>
      <w:ptab w:relativeTo="margin" w:alignment="right" w:leader="none"/>
    </w:r>
    <w:r w:rsidRPr="00FA7C2F">
      <w:rPr>
        <w:rFonts w:asciiTheme="majorHAnsi" w:eastAsiaTheme="majorEastAsia" w:hAnsiTheme="majorHAnsi" w:cstheme="majorBidi"/>
        <w:i/>
      </w:rPr>
      <w:t xml:space="preserve">Page </w:t>
    </w:r>
    <w:r w:rsidRPr="00FA7C2F">
      <w:rPr>
        <w:rFonts w:eastAsiaTheme="minorEastAsia"/>
        <w:i/>
      </w:rPr>
      <w:fldChar w:fldCharType="begin"/>
    </w:r>
    <w:r w:rsidRPr="00FA7C2F">
      <w:rPr>
        <w:i/>
      </w:rPr>
      <w:instrText xml:space="preserve"> PAGE   \* MERGEFORMAT </w:instrText>
    </w:r>
    <w:r w:rsidRPr="00FA7C2F">
      <w:rPr>
        <w:rFonts w:eastAsiaTheme="minorEastAsia"/>
        <w:i/>
      </w:rPr>
      <w:fldChar w:fldCharType="separate"/>
    </w:r>
    <w:r w:rsidR="000A79CB" w:rsidRPr="000A79CB">
      <w:rPr>
        <w:rFonts w:asciiTheme="majorHAnsi" w:eastAsiaTheme="majorEastAsia" w:hAnsiTheme="majorHAnsi" w:cstheme="majorBidi"/>
        <w:i/>
        <w:noProof/>
      </w:rPr>
      <w:t>8</w:t>
    </w:r>
    <w:r w:rsidRPr="00FA7C2F">
      <w:rPr>
        <w:rFonts w:asciiTheme="majorHAnsi" w:eastAsiaTheme="majorEastAsia" w:hAnsiTheme="majorHAnsi" w:cstheme="majorBidi"/>
        <w:i/>
        <w:noProof/>
      </w:rPr>
      <w:fldChar w:fldCharType="end"/>
    </w:r>
  </w:p>
  <w:p w:rsidR="00F42A12" w:rsidRDefault="00F42A12" w:rsidP="00E0415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12" w:rsidRPr="00246DAF" w:rsidRDefault="00F42A12" w:rsidP="00E04158">
    <w:pPr>
      <w:pStyle w:val="Footer"/>
      <w:tabs>
        <w:tab w:val="clear" w:pos="8306"/>
        <w:tab w:val="left" w:pos="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33" w:rsidRDefault="00671933">
      <w:r>
        <w:separator/>
      </w:r>
    </w:p>
  </w:footnote>
  <w:footnote w:type="continuationSeparator" w:id="0">
    <w:p w:rsidR="00671933" w:rsidRDefault="0067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CB" w:rsidRDefault="000A7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6" w:type="pct"/>
      <w:tblCellMar>
        <w:top w:w="72" w:type="dxa"/>
        <w:left w:w="115" w:type="dxa"/>
        <w:bottom w:w="72" w:type="dxa"/>
        <w:right w:w="115" w:type="dxa"/>
      </w:tblCellMar>
      <w:tblLook w:val="04A0" w:firstRow="1" w:lastRow="0" w:firstColumn="1" w:lastColumn="0" w:noHBand="0" w:noVBand="1"/>
    </w:tblPr>
    <w:tblGrid>
      <w:gridCol w:w="4262"/>
      <w:gridCol w:w="9944"/>
    </w:tblGrid>
    <w:tr w:rsidR="00F42A12" w:rsidTr="00FA7C2F">
      <w:trPr>
        <w:trHeight w:val="495"/>
      </w:trPr>
      <w:sdt>
        <w:sdtPr>
          <w:rPr>
            <w:rFonts w:asciiTheme="majorBidi" w:hAnsiTheme="majorBidi" w:cstheme="majorBidi"/>
            <w:b/>
            <w:bCs/>
            <w:color w:val="FFFFFF" w:themeColor="background1"/>
            <w:sz w:val="20"/>
            <w:szCs w:val="20"/>
          </w:rPr>
          <w:alias w:val="Date"/>
          <w:id w:val="-1650596475"/>
          <w:placeholder>
            <w:docPart w:val="15758C45983C42D8B9A6B2586888190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42A12" w:rsidRDefault="00F42A12" w:rsidP="00852B4C">
              <w:pPr>
                <w:pStyle w:val="Header"/>
                <w:jc w:val="right"/>
                <w:rPr>
                  <w:color w:val="FFFFFF" w:themeColor="background1"/>
                </w:rPr>
              </w:pPr>
              <w:r>
                <w:rPr>
                  <w:rFonts w:asciiTheme="majorBidi" w:hAnsiTheme="majorBidi" w:cstheme="majorBidi"/>
                  <w:b/>
                  <w:bCs/>
                  <w:color w:val="FFFFFF" w:themeColor="background1"/>
                  <w:sz w:val="20"/>
                  <w:szCs w:val="20"/>
                </w:rPr>
                <w:t>1st Quarter 2022</w:t>
              </w:r>
            </w:p>
          </w:tc>
        </w:sdtContent>
      </w:sdt>
      <w:tc>
        <w:tcPr>
          <w:tcW w:w="3500" w:type="pct"/>
          <w:tcBorders>
            <w:bottom w:val="single" w:sz="4" w:space="0" w:color="auto"/>
          </w:tcBorders>
          <w:vAlign w:val="bottom"/>
        </w:tcPr>
        <w:p w:rsidR="00F42A12" w:rsidRDefault="00F42A12" w:rsidP="00CE5381">
          <w:pPr>
            <w:pStyle w:val="Header"/>
            <w:rPr>
              <w:color w:val="76923C" w:themeColor="accent3" w:themeShade="BF"/>
            </w:rPr>
          </w:pPr>
          <w:r>
            <w:rPr>
              <w:b/>
              <w:bCs/>
              <w:color w:val="76923C" w:themeColor="accent3" w:themeShade="BF"/>
            </w:rPr>
            <w:t>[</w:t>
          </w:r>
          <w:sdt>
            <w:sdtPr>
              <w:rPr>
                <w:rFonts w:asciiTheme="majorHAnsi" w:hAnsiTheme="majorHAnsi"/>
                <w:b/>
                <w:bCs/>
                <w:caps/>
                <w:sz w:val="20"/>
                <w:szCs w:val="20"/>
              </w:rPr>
              <w:alias w:val="Title"/>
              <w:id w:val="-1855182211"/>
              <w:placeholder>
                <w:docPart w:val="EE37FC4AD46B48A78ABBA605A4352487"/>
              </w:placeholder>
              <w:dataBinding w:prefixMappings="xmlns:ns0='http://schemas.openxmlformats.org/package/2006/metadata/core-properties' xmlns:ns1='http://purl.org/dc/elements/1.1/'" w:xpath="/ns0:coreProperties[1]/ns1:title[1]" w:storeItemID="{6C3C8BC8-F283-45AE-878A-BAB7291924A1}"/>
              <w:text/>
            </w:sdtPr>
            <w:sdtEndPr/>
            <w:sdtContent>
              <w:r w:rsidRPr="0094212F">
                <w:rPr>
                  <w:rFonts w:asciiTheme="majorHAnsi" w:hAnsiTheme="majorHAnsi"/>
                  <w:b/>
                  <w:bCs/>
                  <w:caps/>
                  <w:sz w:val="20"/>
                  <w:szCs w:val="20"/>
                </w:rPr>
                <w:t>United Arab Emirates Monetary, Banking &amp; Financial Markets Developments</w:t>
              </w:r>
            </w:sdtContent>
          </w:sdt>
          <w:r w:rsidRPr="00CE5381">
            <w:rPr>
              <w:rFonts w:asciiTheme="majorHAnsi" w:hAnsiTheme="majorHAnsi"/>
              <w:b/>
              <w:bCs/>
              <w:color w:val="76923C" w:themeColor="accent3" w:themeShade="BF"/>
              <w:sz w:val="20"/>
              <w:szCs w:val="20"/>
            </w:rPr>
            <w:t>]</w:t>
          </w:r>
        </w:p>
      </w:tc>
    </w:tr>
  </w:tbl>
  <w:p w:rsidR="00F42A12" w:rsidRDefault="00F42A12" w:rsidP="00D72806">
    <w:pPr>
      <w:pStyle w:val="Header"/>
    </w:pPr>
    <w:r>
      <w:rPr>
        <w:noProof/>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190500</wp:posOffset>
              </wp:positionV>
              <wp:extent cx="10692130" cy="266700"/>
              <wp:effectExtent l="0" t="0" r="0" b="0"/>
              <wp:wrapNone/>
              <wp:docPr id="2" name="MSIPCM201d4d0e9c83132211c61186" descr="{&quot;HashCode&quot;:-1340445951,&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2A12" w:rsidRPr="00940796" w:rsidRDefault="00F42A12" w:rsidP="00940796">
                          <w:pPr>
                            <w:spacing w:after="0"/>
                            <w:rPr>
                              <w:rFonts w:ascii="Calibri" w:hAnsi="Calibri" w:cs="Calibri"/>
                              <w:color w:val="317100"/>
                              <w:sz w:val="20"/>
                            </w:rPr>
                          </w:pPr>
                          <w:r w:rsidRPr="00940796">
                            <w:rPr>
                              <w:rFonts w:ascii="Calibri" w:hAnsi="Calibri" w:cs="Calibri"/>
                              <w:color w:val="317100"/>
                              <w:sz w:val="20"/>
                            </w:rPr>
                            <w:t>CBUAE 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1d4d0e9c83132211c61186" o:spid="_x0000_s1027" type="#_x0000_t202" alt="{&quot;HashCode&quot;:-1340445951,&quot;Height&quot;:595.0,&quot;Width&quot;:841.0,&quot;Placement&quot;:&quot;Header&quot;,&quot;Index&quot;:&quot;Primary&quot;,&quot;Section&quot;:1,&quot;Top&quot;:0.0,&quot;Left&quot;:0.0}" style="position:absolute;margin-left:0;margin-top:15pt;width:841.9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" o:allowincell="f" filled="f" stroked="f" strokeweight=".5pt">
              <v:textbox inset="20pt,0,,0">
                <w:txbxContent>
                  <w:p w:rsidR="00F42A12" w:rsidRPr="00940796" w:rsidRDefault="00F42A12" w:rsidP="00940796">
                    <w:pPr>
                      <w:spacing w:after="0"/>
                      <w:rPr>
                        <w:rFonts w:ascii="Calibri" w:hAnsi="Calibri" w:cs="Calibri"/>
                        <w:color w:val="317100"/>
                        <w:sz w:val="20"/>
                      </w:rPr>
                    </w:pPr>
                    <w:r w:rsidRPr="00940796">
                      <w:rPr>
                        <w:rFonts w:ascii="Calibri" w:hAnsi="Calibri" w:cs="Calibri"/>
                        <w:color w:val="317100"/>
                        <w:sz w:val="20"/>
                      </w:rPr>
                      <w:t>CBUAE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12" w:rsidRDefault="00F42A12">
    <w:pPr>
      <w:pStyle w:val="Header"/>
    </w:pPr>
    <w:r>
      <w:rPr>
        <w:noProof/>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190500</wp:posOffset>
              </wp:positionV>
              <wp:extent cx="10692130" cy="266700"/>
              <wp:effectExtent l="0" t="0" r="0" b="0"/>
              <wp:wrapNone/>
              <wp:docPr id="4" name="MSIPCMdd154c0388fa103279ad0866" descr="{&quot;HashCode&quot;:-1340445951,&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2A12" w:rsidRPr="00940796" w:rsidRDefault="00F42A12" w:rsidP="00940796">
                          <w:pPr>
                            <w:spacing w:after="0"/>
                            <w:rPr>
                              <w:rFonts w:ascii="Calibri" w:hAnsi="Calibri" w:cs="Calibri"/>
                              <w:color w:val="317100"/>
                              <w:sz w:val="20"/>
                            </w:rPr>
                          </w:pPr>
                          <w:r w:rsidRPr="00940796">
                            <w:rPr>
                              <w:rFonts w:ascii="Calibri" w:hAnsi="Calibri" w:cs="Calibri"/>
                              <w:color w:val="317100"/>
                              <w:sz w:val="20"/>
                            </w:rPr>
                            <w:t>CBUAE 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d154c0388fa103279ad0866" o:spid="_x0000_s1028" type="#_x0000_t202" alt="{&quot;HashCode&quot;:-1340445951,&quot;Height&quot;:595.0,&quot;Width&quot;:841.0,&quot;Placement&quot;:&quot;Header&quot;,&quot;Index&quot;:&quot;FirstPage&quot;,&quot;Section&quot;:1,&quot;Top&quot;:0.0,&quot;Left&quot;:0.0}" style="position:absolute;margin-left:0;margin-top:15pt;width:841.9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" o:allowincell="f" filled="f" stroked="f" strokeweight=".5pt">
              <v:textbox inset="20pt,0,,0">
                <w:txbxContent>
                  <w:p w:rsidR="00F42A12" w:rsidRPr="00940796" w:rsidRDefault="00F42A12" w:rsidP="00940796">
                    <w:pPr>
                      <w:spacing w:after="0"/>
                      <w:rPr>
                        <w:rFonts w:ascii="Calibri" w:hAnsi="Calibri" w:cs="Calibri"/>
                        <w:color w:val="317100"/>
                        <w:sz w:val="20"/>
                      </w:rPr>
                    </w:pPr>
                    <w:r w:rsidRPr="00940796">
                      <w:rPr>
                        <w:rFonts w:ascii="Calibri" w:hAnsi="Calibri" w:cs="Calibri"/>
                        <w:color w:val="317100"/>
                        <w:sz w:val="20"/>
                      </w:rPr>
                      <w:t>CBUAE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1CC"/>
    <w:multiLevelType w:val="hybridMultilevel"/>
    <w:tmpl w:val="E1647B06"/>
    <w:lvl w:ilvl="0" w:tplc="DFC62A44">
      <w:start w:val="1"/>
      <w:numFmt w:val="arabicAbjad"/>
      <w:lvlText w:val="%1-"/>
      <w:lvlJc w:val="left"/>
      <w:pPr>
        <w:tabs>
          <w:tab w:val="num" w:pos="720"/>
        </w:tabs>
        <w:ind w:left="720" w:hanging="360"/>
      </w:pPr>
      <w:rPr>
        <w:rFonts w:cs="Times New Roman" w:hint="default"/>
        <w:b/>
        <w:bCs/>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D51268"/>
    <w:multiLevelType w:val="hybridMultilevel"/>
    <w:tmpl w:val="A06E2C78"/>
    <w:lvl w:ilvl="0" w:tplc="77AEC060">
      <w:start w:val="8"/>
      <w:numFmt w:val="arabicAlpha"/>
      <w:lvlText w:val="%1-"/>
      <w:lvlJc w:val="left"/>
      <w:pPr>
        <w:tabs>
          <w:tab w:val="num" w:pos="1440"/>
        </w:tabs>
        <w:ind w:left="1440" w:hanging="720"/>
      </w:pPr>
      <w:rPr>
        <w:rFonts w:cs="Times New Roman" w:hint="default"/>
        <w:sz w:val="2"/>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BD762AB"/>
    <w:multiLevelType w:val="multilevel"/>
    <w:tmpl w:val="F220674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522380"/>
    <w:multiLevelType w:val="hybridMultilevel"/>
    <w:tmpl w:val="D25A50D2"/>
    <w:lvl w:ilvl="0" w:tplc="414666D8">
      <w:numFmt w:val="bullet"/>
      <w:lvlText w:val=""/>
      <w:lvlJc w:val="left"/>
      <w:pPr>
        <w:ind w:left="568" w:hanging="360"/>
      </w:pPr>
      <w:rPr>
        <w:rFonts w:ascii="Symbol" w:eastAsiaTheme="minorHAnsi" w:hAnsi="Symbol" w:cstheme="minorBidi"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4" w15:restartNumberingAfterBreak="0">
    <w:nsid w:val="14BD39A0"/>
    <w:multiLevelType w:val="hybridMultilevel"/>
    <w:tmpl w:val="9CD2994C"/>
    <w:lvl w:ilvl="0" w:tplc="837CC8FA">
      <w:start w:val="1"/>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5" w15:restartNumberingAfterBreak="0">
    <w:nsid w:val="1ABC4870"/>
    <w:multiLevelType w:val="hybridMultilevel"/>
    <w:tmpl w:val="AFB64B6A"/>
    <w:lvl w:ilvl="0" w:tplc="18F251BA">
      <w:start w:val="1"/>
      <w:numFmt w:val="bullet"/>
      <w:lvlText w:val="-"/>
      <w:lvlJc w:val="left"/>
      <w:pPr>
        <w:ind w:left="525" w:hanging="360"/>
      </w:pPr>
      <w:rPr>
        <w:rFonts w:ascii="Times New Roman" w:eastAsia="Times New Roman" w:hAnsi="Times New Roman" w:cs="Times New Roman" w:hint="default"/>
        <w:b w:val="0"/>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6" w15:restartNumberingAfterBreak="0">
    <w:nsid w:val="2422727F"/>
    <w:multiLevelType w:val="hybridMultilevel"/>
    <w:tmpl w:val="E91459DA"/>
    <w:lvl w:ilvl="0" w:tplc="70A28F6E">
      <w:start w:val="10"/>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4170DD2"/>
    <w:multiLevelType w:val="hybridMultilevel"/>
    <w:tmpl w:val="EEEA23E4"/>
    <w:lvl w:ilvl="0" w:tplc="32EE1CE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C16643F"/>
    <w:multiLevelType w:val="hybridMultilevel"/>
    <w:tmpl w:val="161CB99A"/>
    <w:lvl w:ilvl="0" w:tplc="E4C2938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67259E8"/>
    <w:multiLevelType w:val="hybridMultilevel"/>
    <w:tmpl w:val="BEFC5222"/>
    <w:lvl w:ilvl="0" w:tplc="974E0F68">
      <w:start w:val="1"/>
      <w:numFmt w:val="bullet"/>
      <w:lvlText w:val=""/>
      <w:lvlJc w:val="left"/>
      <w:pPr>
        <w:tabs>
          <w:tab w:val="num" w:pos="360"/>
        </w:tabs>
        <w:ind w:left="360" w:hanging="360"/>
      </w:pPr>
      <w:rPr>
        <w:rFonts w:ascii="Wingdings" w:hAnsi="Wingdings" w:hint="default"/>
        <w:sz w:val="16"/>
      </w:rPr>
    </w:lvl>
    <w:lvl w:ilvl="1" w:tplc="04010003">
      <w:start w:val="1"/>
      <w:numFmt w:val="bullet"/>
      <w:lvlText w:val="o"/>
      <w:lvlJc w:val="left"/>
      <w:pPr>
        <w:tabs>
          <w:tab w:val="num" w:pos="1080"/>
        </w:tabs>
        <w:ind w:left="1080" w:hanging="360"/>
      </w:pPr>
      <w:rPr>
        <w:rFonts w:ascii="Courier New" w:hAnsi="Courier New" w:hint="default"/>
      </w:rPr>
    </w:lvl>
    <w:lvl w:ilvl="2" w:tplc="04010005">
      <w:start w:val="1"/>
      <w:numFmt w:val="decimal"/>
      <w:lvlText w:val="%3."/>
      <w:lvlJc w:val="left"/>
      <w:pPr>
        <w:tabs>
          <w:tab w:val="num" w:pos="1800"/>
        </w:tabs>
        <w:ind w:left="1800" w:hanging="360"/>
      </w:pPr>
      <w:rPr>
        <w:rFonts w:cs="Times New Roman"/>
      </w:rPr>
    </w:lvl>
    <w:lvl w:ilvl="3" w:tplc="04010001">
      <w:start w:val="1"/>
      <w:numFmt w:val="decimal"/>
      <w:lvlText w:val="%4."/>
      <w:lvlJc w:val="left"/>
      <w:pPr>
        <w:tabs>
          <w:tab w:val="num" w:pos="2520"/>
        </w:tabs>
        <w:ind w:left="2520" w:hanging="360"/>
      </w:pPr>
      <w:rPr>
        <w:rFonts w:cs="Times New Roman"/>
      </w:rPr>
    </w:lvl>
    <w:lvl w:ilvl="4" w:tplc="04010003">
      <w:start w:val="1"/>
      <w:numFmt w:val="decimal"/>
      <w:lvlText w:val="%5."/>
      <w:lvlJc w:val="left"/>
      <w:pPr>
        <w:tabs>
          <w:tab w:val="num" w:pos="3240"/>
        </w:tabs>
        <w:ind w:left="3240" w:hanging="360"/>
      </w:pPr>
      <w:rPr>
        <w:rFonts w:cs="Times New Roman"/>
      </w:rPr>
    </w:lvl>
    <w:lvl w:ilvl="5" w:tplc="04010005">
      <w:start w:val="1"/>
      <w:numFmt w:val="decimal"/>
      <w:lvlText w:val="%6."/>
      <w:lvlJc w:val="left"/>
      <w:pPr>
        <w:tabs>
          <w:tab w:val="num" w:pos="3960"/>
        </w:tabs>
        <w:ind w:left="3960" w:hanging="360"/>
      </w:pPr>
      <w:rPr>
        <w:rFonts w:cs="Times New Roman"/>
      </w:rPr>
    </w:lvl>
    <w:lvl w:ilvl="6" w:tplc="04010001">
      <w:start w:val="1"/>
      <w:numFmt w:val="decimal"/>
      <w:lvlText w:val="%7."/>
      <w:lvlJc w:val="left"/>
      <w:pPr>
        <w:tabs>
          <w:tab w:val="num" w:pos="4680"/>
        </w:tabs>
        <w:ind w:left="4680" w:hanging="360"/>
      </w:pPr>
      <w:rPr>
        <w:rFonts w:cs="Times New Roman"/>
      </w:rPr>
    </w:lvl>
    <w:lvl w:ilvl="7" w:tplc="04010003">
      <w:start w:val="1"/>
      <w:numFmt w:val="decimal"/>
      <w:lvlText w:val="%8."/>
      <w:lvlJc w:val="left"/>
      <w:pPr>
        <w:tabs>
          <w:tab w:val="num" w:pos="5400"/>
        </w:tabs>
        <w:ind w:left="5400" w:hanging="360"/>
      </w:pPr>
      <w:rPr>
        <w:rFonts w:cs="Times New Roman"/>
      </w:rPr>
    </w:lvl>
    <w:lvl w:ilvl="8" w:tplc="04010005">
      <w:start w:val="1"/>
      <w:numFmt w:val="decimal"/>
      <w:lvlText w:val="%9."/>
      <w:lvlJc w:val="left"/>
      <w:pPr>
        <w:tabs>
          <w:tab w:val="num" w:pos="6120"/>
        </w:tabs>
        <w:ind w:left="6120" w:hanging="360"/>
      </w:pPr>
      <w:rPr>
        <w:rFonts w:cs="Times New Roman"/>
      </w:rPr>
    </w:lvl>
  </w:abstractNum>
  <w:abstractNum w:abstractNumId="10" w15:restartNumberingAfterBreak="0">
    <w:nsid w:val="4B165DF7"/>
    <w:multiLevelType w:val="hybridMultilevel"/>
    <w:tmpl w:val="F9F246F0"/>
    <w:lvl w:ilvl="0" w:tplc="91FCEC86">
      <w:start w:val="1"/>
      <w:numFmt w:val="lowerLetter"/>
      <w:lvlText w:val="%1."/>
      <w:lvlJc w:val="left"/>
      <w:pPr>
        <w:tabs>
          <w:tab w:val="num" w:pos="795"/>
        </w:tabs>
        <w:ind w:left="795" w:hanging="435"/>
      </w:pPr>
      <w:rPr>
        <w:rFonts w:cs="Times New Roman" w:hint="default"/>
      </w:rPr>
    </w:lvl>
    <w:lvl w:ilvl="1" w:tplc="E8964712">
      <w:start w:val="6"/>
      <w:numFmt w:val="bullet"/>
      <w:lvlText w:val="-"/>
      <w:lvlJc w:val="left"/>
      <w:pPr>
        <w:tabs>
          <w:tab w:val="num" w:pos="1680"/>
        </w:tabs>
        <w:ind w:left="1680" w:hanging="600"/>
      </w:pPr>
      <w:rPr>
        <w:rFonts w:ascii="Times New Roman" w:eastAsia="Arial Unicode MS"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B9A0F1C"/>
    <w:multiLevelType w:val="multilevel"/>
    <w:tmpl w:val="161CB9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0960C4"/>
    <w:multiLevelType w:val="hybridMultilevel"/>
    <w:tmpl w:val="351E3EEE"/>
    <w:lvl w:ilvl="0" w:tplc="09DA2DD2">
      <w:start w:val="3"/>
      <w:numFmt w:val="bullet"/>
      <w:lvlText w:val=""/>
      <w:lvlJc w:val="left"/>
      <w:pPr>
        <w:tabs>
          <w:tab w:val="num" w:pos="795"/>
        </w:tabs>
        <w:ind w:left="795" w:hanging="435"/>
      </w:pPr>
      <w:rPr>
        <w:rFonts w:ascii="Symbol" w:eastAsia="Times New Roman" w:hAnsi="Symbol" w:hint="default"/>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A15E3"/>
    <w:multiLevelType w:val="hybridMultilevel"/>
    <w:tmpl w:val="7AB057E8"/>
    <w:lvl w:ilvl="0" w:tplc="56F09EA4">
      <w:start w:val="1"/>
      <w:numFmt w:val="bullet"/>
      <w:lvlText w:val="-"/>
      <w:lvlJc w:val="left"/>
      <w:pPr>
        <w:ind w:left="690" w:hanging="360"/>
      </w:pPr>
      <w:rPr>
        <w:rFonts w:ascii="Times New Roman" w:eastAsia="Times New Roman" w:hAnsi="Times New Roman" w:cs="Times New Roman" w:hint="default"/>
        <w:b w:val="0"/>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57D01667"/>
    <w:multiLevelType w:val="hybridMultilevel"/>
    <w:tmpl w:val="BAE206B2"/>
    <w:lvl w:ilvl="0" w:tplc="5742160C">
      <w:start w:val="1"/>
      <w:numFmt w:val="decimal"/>
      <w:lvlText w:val="%1-"/>
      <w:lvlJc w:val="left"/>
      <w:pPr>
        <w:tabs>
          <w:tab w:val="num" w:pos="840"/>
        </w:tabs>
        <w:ind w:left="840" w:hanging="480"/>
      </w:pPr>
      <w:rPr>
        <w:rFonts w:cs="Times New Roman" w:hint="default"/>
      </w:rPr>
    </w:lvl>
    <w:lvl w:ilvl="1" w:tplc="B77232F8">
      <w:start w:val="1"/>
      <w:numFmt w:val="bullet"/>
      <w:lvlText w:val=""/>
      <w:lvlJc w:val="left"/>
      <w:pPr>
        <w:tabs>
          <w:tab w:val="num" w:pos="1830"/>
        </w:tabs>
        <w:ind w:left="1830" w:hanging="750"/>
      </w:pPr>
      <w:rPr>
        <w:rFonts w:ascii="Symbol" w:eastAsia="Arial Unicode MS"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372A8CFE">
      <w:start w:val="1"/>
      <w:numFmt w:val="bullet"/>
      <w:lvlText w:val=""/>
      <w:lvlJc w:val="left"/>
      <w:pPr>
        <w:tabs>
          <w:tab w:val="num" w:pos="4155"/>
        </w:tabs>
        <w:ind w:left="4155" w:hanging="915"/>
      </w:pPr>
      <w:rPr>
        <w:rFonts w:ascii="Wingdings" w:eastAsia="Arial Unicode MS" w:hAnsi="Wingdings" w:hint="default"/>
      </w:rPr>
    </w:lvl>
    <w:lvl w:ilvl="5" w:tplc="6BCE5928">
      <w:start w:val="1"/>
      <w:numFmt w:val="bullet"/>
      <w:lvlText w:val=""/>
      <w:lvlJc w:val="left"/>
      <w:pPr>
        <w:tabs>
          <w:tab w:val="num" w:pos="4560"/>
        </w:tabs>
        <w:ind w:left="4560" w:hanging="420"/>
      </w:pPr>
      <w:rPr>
        <w:rFonts w:ascii="Wingdings" w:eastAsia="Arial Unicode MS" w:hAnsi="Wingdings" w:hint="default"/>
      </w:rPr>
    </w:lvl>
    <w:lvl w:ilvl="6" w:tplc="3CAE2D66">
      <w:start w:val="6"/>
      <w:numFmt w:val="bullet"/>
      <w:lvlText w:val="-"/>
      <w:lvlJc w:val="left"/>
      <w:pPr>
        <w:tabs>
          <w:tab w:val="num" w:pos="5040"/>
        </w:tabs>
        <w:ind w:left="5040" w:hanging="360"/>
      </w:pPr>
      <w:rPr>
        <w:rFonts w:ascii="Times New Roman" w:eastAsia="Arial Unicode MS" w:hAnsi="Times New Roman" w:hint="default"/>
      </w:rPr>
    </w:lvl>
    <w:lvl w:ilvl="7" w:tplc="04090019">
      <w:start w:val="1"/>
      <w:numFmt w:val="lowerLetter"/>
      <w:lvlText w:val="%8."/>
      <w:lvlJc w:val="left"/>
      <w:pPr>
        <w:tabs>
          <w:tab w:val="num" w:pos="5760"/>
        </w:tabs>
        <w:ind w:left="5760" w:hanging="360"/>
      </w:pPr>
      <w:rPr>
        <w:rFonts w:cs="Times New Roman"/>
      </w:rPr>
    </w:lvl>
    <w:lvl w:ilvl="8" w:tplc="3CDC3EE0">
      <w:start w:val="1"/>
      <w:numFmt w:val="lowerLetter"/>
      <w:lvlText w:val="%9-"/>
      <w:lvlJc w:val="left"/>
      <w:pPr>
        <w:tabs>
          <w:tab w:val="num" w:pos="6840"/>
        </w:tabs>
        <w:ind w:left="6840" w:hanging="540"/>
      </w:pPr>
      <w:rPr>
        <w:rFonts w:cs="Times New Roman" w:hint="default"/>
      </w:rPr>
    </w:lvl>
  </w:abstractNum>
  <w:abstractNum w:abstractNumId="15" w15:restartNumberingAfterBreak="0">
    <w:nsid w:val="57FB7B0F"/>
    <w:multiLevelType w:val="hybridMultilevel"/>
    <w:tmpl w:val="3FA4F1B0"/>
    <w:lvl w:ilvl="0" w:tplc="9612D49C">
      <w:start w:val="1"/>
      <w:numFmt w:val="decimal"/>
      <w:lvlText w:val="%1-"/>
      <w:lvlJc w:val="left"/>
      <w:pPr>
        <w:ind w:left="360" w:hanging="360"/>
      </w:pPr>
      <w:rPr>
        <w:rFonts w:cs="Times New Roman" w:hint="default"/>
        <w:b/>
        <w:bCs/>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16" w15:restartNumberingAfterBreak="0">
    <w:nsid w:val="59F96961"/>
    <w:multiLevelType w:val="hybridMultilevel"/>
    <w:tmpl w:val="4682440C"/>
    <w:lvl w:ilvl="0" w:tplc="8940DBF0">
      <w:start w:val="1"/>
      <w:numFmt w:val="decimal"/>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E2B5895"/>
    <w:multiLevelType w:val="hybridMultilevel"/>
    <w:tmpl w:val="B7D4D6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3537E"/>
    <w:multiLevelType w:val="hybridMultilevel"/>
    <w:tmpl w:val="F756354C"/>
    <w:lvl w:ilvl="0" w:tplc="87566766">
      <w:start w:val="7"/>
      <w:numFmt w:val="bullet"/>
      <w:lvlText w:val=""/>
      <w:lvlJc w:val="left"/>
      <w:pPr>
        <w:tabs>
          <w:tab w:val="num" w:pos="1440"/>
        </w:tabs>
        <w:ind w:left="1440" w:hanging="720"/>
      </w:pPr>
      <w:rPr>
        <w:rFonts w:ascii="Wingdings" w:eastAsia="Arial Unicode M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FFD8CAA4">
      <w:start w:val="6"/>
      <w:numFmt w:val="bullet"/>
      <w:lvlText w:val=""/>
      <w:lvlJc w:val="left"/>
      <w:pPr>
        <w:tabs>
          <w:tab w:val="num" w:pos="2880"/>
        </w:tabs>
        <w:ind w:left="2880" w:hanging="720"/>
      </w:pPr>
      <w:rPr>
        <w:rFonts w:ascii="Wingdings" w:eastAsia="Arial Unicode M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3A4F254">
      <w:start w:val="6"/>
      <w:numFmt w:val="bullet"/>
      <w:lvlText w:val="-"/>
      <w:lvlJc w:val="left"/>
      <w:pPr>
        <w:tabs>
          <w:tab w:val="num" w:pos="3960"/>
        </w:tabs>
        <w:ind w:left="3960" w:hanging="360"/>
      </w:pPr>
      <w:rPr>
        <w:rFonts w:ascii="Times New Roman" w:eastAsia="Arial Unicode MS" w:hAnsi="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247ED0"/>
    <w:multiLevelType w:val="hybridMultilevel"/>
    <w:tmpl w:val="9E5CB200"/>
    <w:lvl w:ilvl="0" w:tplc="34DE9D1A">
      <w:start w:val="9"/>
      <w:numFmt w:val="bullet"/>
      <w:lvlText w:val="-"/>
      <w:lvlJc w:val="left"/>
      <w:pPr>
        <w:tabs>
          <w:tab w:val="num" w:pos="3720"/>
        </w:tabs>
        <w:ind w:left="3720" w:hanging="840"/>
      </w:pPr>
      <w:rPr>
        <w:rFonts w:ascii="Times New Roman" w:eastAsia="Times New Roman" w:hAnsi="Times New Roman" w:hint="default"/>
        <w:sz w:val="36"/>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6CC8133B"/>
    <w:multiLevelType w:val="hybridMultilevel"/>
    <w:tmpl w:val="67827912"/>
    <w:lvl w:ilvl="0" w:tplc="1B20DF3E">
      <w:start w:val="1"/>
      <w:numFmt w:val="arabicAlpha"/>
      <w:lvlText w:val="%1-"/>
      <w:lvlJc w:val="left"/>
      <w:pPr>
        <w:tabs>
          <w:tab w:val="num" w:pos="1440"/>
        </w:tabs>
        <w:ind w:left="1440" w:hanging="720"/>
      </w:pPr>
      <w:rPr>
        <w:rFonts w:cs="Times New Roman" w:hint="default"/>
        <w:sz w:val="2"/>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7B6E7176"/>
    <w:multiLevelType w:val="hybridMultilevel"/>
    <w:tmpl w:val="65365C6C"/>
    <w:lvl w:ilvl="0" w:tplc="30DE0798">
      <w:start w:val="1"/>
      <w:numFmt w:val="bullet"/>
      <w:lvlText w:val=""/>
      <w:lvlJc w:val="left"/>
      <w:pPr>
        <w:ind w:left="720" w:hanging="360"/>
      </w:pPr>
      <w:rPr>
        <w:rFonts w:asciiTheme="majorBidi" w:hAnsiTheme="majorBidi" w:cstheme="majorBidi" w:hint="default"/>
        <w:i w:val="0"/>
        <w:iCs/>
        <w:color w:val="auto"/>
        <w:sz w:val="18"/>
        <w:szCs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313E3"/>
    <w:multiLevelType w:val="hybridMultilevel"/>
    <w:tmpl w:val="F220674E"/>
    <w:lvl w:ilvl="0" w:tplc="96E4312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3" w15:restartNumberingAfterBreak="0">
    <w:nsid w:val="7C5F2ABE"/>
    <w:multiLevelType w:val="hybridMultilevel"/>
    <w:tmpl w:val="B106E65E"/>
    <w:lvl w:ilvl="0" w:tplc="8E700312">
      <w:numFmt w:val="bullet"/>
      <w:lvlText w:val=""/>
      <w:lvlJc w:val="left"/>
      <w:pPr>
        <w:tabs>
          <w:tab w:val="num" w:pos="870"/>
        </w:tabs>
        <w:ind w:left="870" w:hanging="510"/>
      </w:pPr>
      <w:rPr>
        <w:rFonts w:ascii="Symbol" w:eastAsia="Times New Roman" w:hAnsi="Symbol" w:hint="default"/>
      </w:rPr>
    </w:lvl>
    <w:lvl w:ilvl="1" w:tplc="4D6A53AC">
      <w:numFmt w:val="bullet"/>
      <w:lvlText w:val=""/>
      <w:lvlJc w:val="left"/>
      <w:pPr>
        <w:tabs>
          <w:tab w:val="num" w:pos="1905"/>
        </w:tabs>
        <w:ind w:left="1905" w:hanging="825"/>
      </w:pPr>
      <w:rPr>
        <w:rFonts w:ascii="Wingdings" w:eastAsia="Arial Unicode M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A6F2C"/>
    <w:multiLevelType w:val="hybridMultilevel"/>
    <w:tmpl w:val="978C5A1E"/>
    <w:lvl w:ilvl="0" w:tplc="CF8002BE">
      <w:start w:val="1"/>
      <w:numFmt w:val="arabicAlpha"/>
      <w:lvlText w:val="%1-"/>
      <w:lvlJc w:val="left"/>
      <w:pPr>
        <w:tabs>
          <w:tab w:val="num" w:pos="1080"/>
        </w:tabs>
        <w:ind w:left="1080" w:hanging="360"/>
      </w:pPr>
      <w:rPr>
        <w:rFonts w:cs="Times New Roman" w:hint="default"/>
        <w:sz w:val="2"/>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4"/>
  </w:num>
  <w:num w:numId="2">
    <w:abstractNumId w:val="18"/>
  </w:num>
  <w:num w:numId="3">
    <w:abstractNumId w:val="10"/>
  </w:num>
  <w:num w:numId="4">
    <w:abstractNumId w:val="19"/>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1"/>
  </w:num>
  <w:num w:numId="9">
    <w:abstractNumId w:val="24"/>
  </w:num>
  <w:num w:numId="10">
    <w:abstractNumId w:val="12"/>
  </w:num>
  <w:num w:numId="11">
    <w:abstractNumId w:val="22"/>
  </w:num>
  <w:num w:numId="12">
    <w:abstractNumId w:val="8"/>
  </w:num>
  <w:num w:numId="13">
    <w:abstractNumId w:val="2"/>
  </w:num>
  <w:num w:numId="14">
    <w:abstractNumId w:val="11"/>
  </w:num>
  <w:num w:numId="15">
    <w:abstractNumId w:val="0"/>
  </w:num>
  <w:num w:numId="16">
    <w:abstractNumId w:val="15"/>
  </w:num>
  <w:num w:numId="17">
    <w:abstractNumId w:val="16"/>
  </w:num>
  <w:num w:numId="18">
    <w:abstractNumId w:val="4"/>
  </w:num>
  <w:num w:numId="19">
    <w:abstractNumId w:val="3"/>
  </w:num>
  <w:num w:numId="20">
    <w:abstractNumId w:val="21"/>
  </w:num>
  <w:num w:numId="21">
    <w:abstractNumId w:val="17"/>
  </w:num>
  <w:num w:numId="22">
    <w:abstractNumId w:val="6"/>
  </w:num>
  <w:num w:numId="23">
    <w:abstractNumId w:val="7"/>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32"/>
    <w:rsid w:val="00000140"/>
    <w:rsid w:val="00000A8F"/>
    <w:rsid w:val="000013BC"/>
    <w:rsid w:val="00001B91"/>
    <w:rsid w:val="00001E31"/>
    <w:rsid w:val="00002474"/>
    <w:rsid w:val="0000255C"/>
    <w:rsid w:val="0000255E"/>
    <w:rsid w:val="00003356"/>
    <w:rsid w:val="00003399"/>
    <w:rsid w:val="000033BB"/>
    <w:rsid w:val="00003AC0"/>
    <w:rsid w:val="00003D63"/>
    <w:rsid w:val="00003FF1"/>
    <w:rsid w:val="0000403E"/>
    <w:rsid w:val="00004634"/>
    <w:rsid w:val="00004D78"/>
    <w:rsid w:val="00004DC3"/>
    <w:rsid w:val="00005256"/>
    <w:rsid w:val="000057A6"/>
    <w:rsid w:val="00005D0B"/>
    <w:rsid w:val="00006148"/>
    <w:rsid w:val="0000661E"/>
    <w:rsid w:val="00006A61"/>
    <w:rsid w:val="00006D45"/>
    <w:rsid w:val="00006DA4"/>
    <w:rsid w:val="00007E73"/>
    <w:rsid w:val="00007FF3"/>
    <w:rsid w:val="00010169"/>
    <w:rsid w:val="00010FB4"/>
    <w:rsid w:val="000115AA"/>
    <w:rsid w:val="00011800"/>
    <w:rsid w:val="00011887"/>
    <w:rsid w:val="00011B28"/>
    <w:rsid w:val="00012CC7"/>
    <w:rsid w:val="00012CED"/>
    <w:rsid w:val="00012FFA"/>
    <w:rsid w:val="00013B79"/>
    <w:rsid w:val="00013DD2"/>
    <w:rsid w:val="00013E2A"/>
    <w:rsid w:val="00014150"/>
    <w:rsid w:val="00014250"/>
    <w:rsid w:val="0001529D"/>
    <w:rsid w:val="00015831"/>
    <w:rsid w:val="00016278"/>
    <w:rsid w:val="000163D1"/>
    <w:rsid w:val="000173BD"/>
    <w:rsid w:val="000201B6"/>
    <w:rsid w:val="00020C62"/>
    <w:rsid w:val="00021202"/>
    <w:rsid w:val="00021398"/>
    <w:rsid w:val="000216E6"/>
    <w:rsid w:val="00021FA0"/>
    <w:rsid w:val="000227DD"/>
    <w:rsid w:val="00022998"/>
    <w:rsid w:val="00022999"/>
    <w:rsid w:val="00022ADA"/>
    <w:rsid w:val="00022B9F"/>
    <w:rsid w:val="00022F16"/>
    <w:rsid w:val="0002373C"/>
    <w:rsid w:val="00023F19"/>
    <w:rsid w:val="000240C8"/>
    <w:rsid w:val="0002553E"/>
    <w:rsid w:val="000255F7"/>
    <w:rsid w:val="00025A88"/>
    <w:rsid w:val="00026224"/>
    <w:rsid w:val="00026651"/>
    <w:rsid w:val="000266DB"/>
    <w:rsid w:val="00026792"/>
    <w:rsid w:val="00026855"/>
    <w:rsid w:val="000275D8"/>
    <w:rsid w:val="00027840"/>
    <w:rsid w:val="000316C2"/>
    <w:rsid w:val="00031A52"/>
    <w:rsid w:val="00031B1A"/>
    <w:rsid w:val="000320AD"/>
    <w:rsid w:val="00032159"/>
    <w:rsid w:val="00032633"/>
    <w:rsid w:val="0003268B"/>
    <w:rsid w:val="000328B3"/>
    <w:rsid w:val="00032B68"/>
    <w:rsid w:val="00032BDA"/>
    <w:rsid w:val="00032EED"/>
    <w:rsid w:val="00033072"/>
    <w:rsid w:val="000335B1"/>
    <w:rsid w:val="000345BD"/>
    <w:rsid w:val="000347E7"/>
    <w:rsid w:val="00034886"/>
    <w:rsid w:val="000349AE"/>
    <w:rsid w:val="000349BF"/>
    <w:rsid w:val="0003515F"/>
    <w:rsid w:val="000355D3"/>
    <w:rsid w:val="00035815"/>
    <w:rsid w:val="00035E15"/>
    <w:rsid w:val="00035E89"/>
    <w:rsid w:val="0003696D"/>
    <w:rsid w:val="00036B21"/>
    <w:rsid w:val="00036BC9"/>
    <w:rsid w:val="00036D9E"/>
    <w:rsid w:val="0003709E"/>
    <w:rsid w:val="00037388"/>
    <w:rsid w:val="0003773B"/>
    <w:rsid w:val="00037D62"/>
    <w:rsid w:val="00040291"/>
    <w:rsid w:val="00040426"/>
    <w:rsid w:val="00040441"/>
    <w:rsid w:val="00040DFC"/>
    <w:rsid w:val="00041754"/>
    <w:rsid w:val="00042602"/>
    <w:rsid w:val="00042BB0"/>
    <w:rsid w:val="00042BE9"/>
    <w:rsid w:val="000430C7"/>
    <w:rsid w:val="00043BA7"/>
    <w:rsid w:val="00044919"/>
    <w:rsid w:val="00044C51"/>
    <w:rsid w:val="00045639"/>
    <w:rsid w:val="00045A80"/>
    <w:rsid w:val="0004658F"/>
    <w:rsid w:val="000500A6"/>
    <w:rsid w:val="00050274"/>
    <w:rsid w:val="00050AED"/>
    <w:rsid w:val="00050AF5"/>
    <w:rsid w:val="00051F88"/>
    <w:rsid w:val="0005202A"/>
    <w:rsid w:val="000523BE"/>
    <w:rsid w:val="00052904"/>
    <w:rsid w:val="00052C98"/>
    <w:rsid w:val="00052E94"/>
    <w:rsid w:val="00053559"/>
    <w:rsid w:val="00053A84"/>
    <w:rsid w:val="000545E7"/>
    <w:rsid w:val="000552F5"/>
    <w:rsid w:val="000554CC"/>
    <w:rsid w:val="00055701"/>
    <w:rsid w:val="0005589F"/>
    <w:rsid w:val="00055DDA"/>
    <w:rsid w:val="00055F22"/>
    <w:rsid w:val="000560A9"/>
    <w:rsid w:val="00056C5E"/>
    <w:rsid w:val="0006075C"/>
    <w:rsid w:val="00060E8C"/>
    <w:rsid w:val="00061AD8"/>
    <w:rsid w:val="00062205"/>
    <w:rsid w:val="00062AD8"/>
    <w:rsid w:val="00062BEE"/>
    <w:rsid w:val="00062C8D"/>
    <w:rsid w:val="00062D8A"/>
    <w:rsid w:val="00062EF8"/>
    <w:rsid w:val="0006362D"/>
    <w:rsid w:val="00063F70"/>
    <w:rsid w:val="000646B0"/>
    <w:rsid w:val="00065845"/>
    <w:rsid w:val="00065898"/>
    <w:rsid w:val="000667E8"/>
    <w:rsid w:val="00066940"/>
    <w:rsid w:val="0006698E"/>
    <w:rsid w:val="00066A31"/>
    <w:rsid w:val="00066C31"/>
    <w:rsid w:val="00066DAA"/>
    <w:rsid w:val="000670C0"/>
    <w:rsid w:val="00067433"/>
    <w:rsid w:val="0006769D"/>
    <w:rsid w:val="00067E40"/>
    <w:rsid w:val="000705BC"/>
    <w:rsid w:val="00070801"/>
    <w:rsid w:val="000708E9"/>
    <w:rsid w:val="00070AD5"/>
    <w:rsid w:val="00070BF6"/>
    <w:rsid w:val="0007151F"/>
    <w:rsid w:val="00071752"/>
    <w:rsid w:val="0007195E"/>
    <w:rsid w:val="00071A2A"/>
    <w:rsid w:val="000721D5"/>
    <w:rsid w:val="00072309"/>
    <w:rsid w:val="0007273D"/>
    <w:rsid w:val="000728C8"/>
    <w:rsid w:val="00072ED0"/>
    <w:rsid w:val="0007336D"/>
    <w:rsid w:val="00073AB9"/>
    <w:rsid w:val="00073EE7"/>
    <w:rsid w:val="00074635"/>
    <w:rsid w:val="00074C0E"/>
    <w:rsid w:val="00075357"/>
    <w:rsid w:val="00075FA4"/>
    <w:rsid w:val="00075FC0"/>
    <w:rsid w:val="000762E3"/>
    <w:rsid w:val="00076812"/>
    <w:rsid w:val="00076996"/>
    <w:rsid w:val="000771E2"/>
    <w:rsid w:val="00080906"/>
    <w:rsid w:val="00080FF1"/>
    <w:rsid w:val="00081328"/>
    <w:rsid w:val="000813FC"/>
    <w:rsid w:val="00081501"/>
    <w:rsid w:val="00082494"/>
    <w:rsid w:val="00082A42"/>
    <w:rsid w:val="00083809"/>
    <w:rsid w:val="00083A7A"/>
    <w:rsid w:val="00083D79"/>
    <w:rsid w:val="000845F8"/>
    <w:rsid w:val="00084616"/>
    <w:rsid w:val="000848B2"/>
    <w:rsid w:val="00084F2C"/>
    <w:rsid w:val="00085AC0"/>
    <w:rsid w:val="00085F6A"/>
    <w:rsid w:val="000866EB"/>
    <w:rsid w:val="00086B13"/>
    <w:rsid w:val="00087BE4"/>
    <w:rsid w:val="00087CBC"/>
    <w:rsid w:val="00090009"/>
    <w:rsid w:val="000902C4"/>
    <w:rsid w:val="0009083C"/>
    <w:rsid w:val="00090C18"/>
    <w:rsid w:val="00091F65"/>
    <w:rsid w:val="0009216F"/>
    <w:rsid w:val="0009264D"/>
    <w:rsid w:val="000926C3"/>
    <w:rsid w:val="0009271A"/>
    <w:rsid w:val="000929DE"/>
    <w:rsid w:val="00092CE1"/>
    <w:rsid w:val="000937D2"/>
    <w:rsid w:val="00094077"/>
    <w:rsid w:val="000946B3"/>
    <w:rsid w:val="0009489A"/>
    <w:rsid w:val="0009521E"/>
    <w:rsid w:val="0009533E"/>
    <w:rsid w:val="000953AC"/>
    <w:rsid w:val="000958D3"/>
    <w:rsid w:val="00095BC7"/>
    <w:rsid w:val="00095FA8"/>
    <w:rsid w:val="00096512"/>
    <w:rsid w:val="000971F1"/>
    <w:rsid w:val="00097589"/>
    <w:rsid w:val="00097829"/>
    <w:rsid w:val="00097A70"/>
    <w:rsid w:val="000A0875"/>
    <w:rsid w:val="000A14A9"/>
    <w:rsid w:val="000A16BF"/>
    <w:rsid w:val="000A2049"/>
    <w:rsid w:val="000A20BC"/>
    <w:rsid w:val="000A2820"/>
    <w:rsid w:val="000A2E44"/>
    <w:rsid w:val="000A3096"/>
    <w:rsid w:val="000A31B6"/>
    <w:rsid w:val="000A412D"/>
    <w:rsid w:val="000A4728"/>
    <w:rsid w:val="000A47A1"/>
    <w:rsid w:val="000A482B"/>
    <w:rsid w:val="000A4867"/>
    <w:rsid w:val="000A48AD"/>
    <w:rsid w:val="000A5725"/>
    <w:rsid w:val="000A5949"/>
    <w:rsid w:val="000A5A44"/>
    <w:rsid w:val="000A5BB9"/>
    <w:rsid w:val="000A6F7F"/>
    <w:rsid w:val="000A72FD"/>
    <w:rsid w:val="000A73A0"/>
    <w:rsid w:val="000A7922"/>
    <w:rsid w:val="000A79CB"/>
    <w:rsid w:val="000B009F"/>
    <w:rsid w:val="000B08FE"/>
    <w:rsid w:val="000B0AE8"/>
    <w:rsid w:val="000B1012"/>
    <w:rsid w:val="000B14D7"/>
    <w:rsid w:val="000B1B28"/>
    <w:rsid w:val="000B1F0B"/>
    <w:rsid w:val="000B2396"/>
    <w:rsid w:val="000B3194"/>
    <w:rsid w:val="000B35D2"/>
    <w:rsid w:val="000B4177"/>
    <w:rsid w:val="000B4A6F"/>
    <w:rsid w:val="000B4AA7"/>
    <w:rsid w:val="000B4C36"/>
    <w:rsid w:val="000B4E9C"/>
    <w:rsid w:val="000B593E"/>
    <w:rsid w:val="000B5E04"/>
    <w:rsid w:val="000B6044"/>
    <w:rsid w:val="000B66BD"/>
    <w:rsid w:val="000B68B8"/>
    <w:rsid w:val="000B7C45"/>
    <w:rsid w:val="000C01E4"/>
    <w:rsid w:val="000C020C"/>
    <w:rsid w:val="000C0280"/>
    <w:rsid w:val="000C0459"/>
    <w:rsid w:val="000C09B1"/>
    <w:rsid w:val="000C163F"/>
    <w:rsid w:val="000C1BCC"/>
    <w:rsid w:val="000C1BE0"/>
    <w:rsid w:val="000C1C72"/>
    <w:rsid w:val="000C1DF5"/>
    <w:rsid w:val="000C1FBA"/>
    <w:rsid w:val="000C2464"/>
    <w:rsid w:val="000C24F9"/>
    <w:rsid w:val="000C2F1A"/>
    <w:rsid w:val="000C31D3"/>
    <w:rsid w:val="000C325C"/>
    <w:rsid w:val="000C3CB9"/>
    <w:rsid w:val="000C4699"/>
    <w:rsid w:val="000C50CA"/>
    <w:rsid w:val="000C5206"/>
    <w:rsid w:val="000C5D07"/>
    <w:rsid w:val="000C6092"/>
    <w:rsid w:val="000C61DC"/>
    <w:rsid w:val="000C6F3D"/>
    <w:rsid w:val="000C7471"/>
    <w:rsid w:val="000C76A4"/>
    <w:rsid w:val="000C7929"/>
    <w:rsid w:val="000C7CB6"/>
    <w:rsid w:val="000D01B3"/>
    <w:rsid w:val="000D05C3"/>
    <w:rsid w:val="000D083D"/>
    <w:rsid w:val="000D0BE9"/>
    <w:rsid w:val="000D0F22"/>
    <w:rsid w:val="000D2171"/>
    <w:rsid w:val="000D2327"/>
    <w:rsid w:val="000D24A9"/>
    <w:rsid w:val="000D2E54"/>
    <w:rsid w:val="000D2EBC"/>
    <w:rsid w:val="000D30AA"/>
    <w:rsid w:val="000D452D"/>
    <w:rsid w:val="000D4CC4"/>
    <w:rsid w:val="000D509B"/>
    <w:rsid w:val="000D50A8"/>
    <w:rsid w:val="000D5309"/>
    <w:rsid w:val="000D568A"/>
    <w:rsid w:val="000D5E26"/>
    <w:rsid w:val="000D5F39"/>
    <w:rsid w:val="000D63BD"/>
    <w:rsid w:val="000D64E6"/>
    <w:rsid w:val="000D657D"/>
    <w:rsid w:val="000D6CCC"/>
    <w:rsid w:val="000D703F"/>
    <w:rsid w:val="000D7161"/>
    <w:rsid w:val="000D7B6B"/>
    <w:rsid w:val="000E0A29"/>
    <w:rsid w:val="000E1189"/>
    <w:rsid w:val="000E1D35"/>
    <w:rsid w:val="000E1DC8"/>
    <w:rsid w:val="000E1EFA"/>
    <w:rsid w:val="000E1F5C"/>
    <w:rsid w:val="000E224A"/>
    <w:rsid w:val="000E3540"/>
    <w:rsid w:val="000E36E2"/>
    <w:rsid w:val="000E3A13"/>
    <w:rsid w:val="000E457E"/>
    <w:rsid w:val="000E48CC"/>
    <w:rsid w:val="000E4B74"/>
    <w:rsid w:val="000E4D74"/>
    <w:rsid w:val="000E5764"/>
    <w:rsid w:val="000E5BC3"/>
    <w:rsid w:val="000E5C3B"/>
    <w:rsid w:val="000E6651"/>
    <w:rsid w:val="000E6D00"/>
    <w:rsid w:val="000E73B9"/>
    <w:rsid w:val="000E7840"/>
    <w:rsid w:val="000E7965"/>
    <w:rsid w:val="000E7D3A"/>
    <w:rsid w:val="000E7EDE"/>
    <w:rsid w:val="000F019F"/>
    <w:rsid w:val="000F0BD3"/>
    <w:rsid w:val="000F14EC"/>
    <w:rsid w:val="000F1629"/>
    <w:rsid w:val="000F202B"/>
    <w:rsid w:val="000F2628"/>
    <w:rsid w:val="000F291D"/>
    <w:rsid w:val="000F2BF9"/>
    <w:rsid w:val="000F2D33"/>
    <w:rsid w:val="000F2E18"/>
    <w:rsid w:val="000F31E0"/>
    <w:rsid w:val="000F32F4"/>
    <w:rsid w:val="000F3A67"/>
    <w:rsid w:val="000F3D88"/>
    <w:rsid w:val="000F3ECD"/>
    <w:rsid w:val="000F4197"/>
    <w:rsid w:val="000F47AD"/>
    <w:rsid w:val="000F4CC9"/>
    <w:rsid w:val="000F505C"/>
    <w:rsid w:val="000F58A6"/>
    <w:rsid w:val="000F5EFE"/>
    <w:rsid w:val="000F6204"/>
    <w:rsid w:val="000F6A12"/>
    <w:rsid w:val="000F7335"/>
    <w:rsid w:val="000F7A24"/>
    <w:rsid w:val="000F7B11"/>
    <w:rsid w:val="001004E0"/>
    <w:rsid w:val="00100634"/>
    <w:rsid w:val="00100695"/>
    <w:rsid w:val="00100FE1"/>
    <w:rsid w:val="00101340"/>
    <w:rsid w:val="001015C1"/>
    <w:rsid w:val="00101601"/>
    <w:rsid w:val="0010237A"/>
    <w:rsid w:val="001024EE"/>
    <w:rsid w:val="00102C45"/>
    <w:rsid w:val="00102F8F"/>
    <w:rsid w:val="0010338D"/>
    <w:rsid w:val="001033FA"/>
    <w:rsid w:val="001035BA"/>
    <w:rsid w:val="001035F5"/>
    <w:rsid w:val="001044DD"/>
    <w:rsid w:val="00104801"/>
    <w:rsid w:val="001051A7"/>
    <w:rsid w:val="0010524C"/>
    <w:rsid w:val="0010537A"/>
    <w:rsid w:val="001056D1"/>
    <w:rsid w:val="00106382"/>
    <w:rsid w:val="00106AE0"/>
    <w:rsid w:val="00106D5F"/>
    <w:rsid w:val="00107ABB"/>
    <w:rsid w:val="00107E65"/>
    <w:rsid w:val="0011022A"/>
    <w:rsid w:val="00110737"/>
    <w:rsid w:val="00110F13"/>
    <w:rsid w:val="00111344"/>
    <w:rsid w:val="0011174C"/>
    <w:rsid w:val="0011228A"/>
    <w:rsid w:val="001124B1"/>
    <w:rsid w:val="001129EE"/>
    <w:rsid w:val="00113186"/>
    <w:rsid w:val="0011399E"/>
    <w:rsid w:val="00115915"/>
    <w:rsid w:val="001163DE"/>
    <w:rsid w:val="00116791"/>
    <w:rsid w:val="00117521"/>
    <w:rsid w:val="00117D39"/>
    <w:rsid w:val="0012025D"/>
    <w:rsid w:val="0012053D"/>
    <w:rsid w:val="001205D5"/>
    <w:rsid w:val="00120C00"/>
    <w:rsid w:val="00120EC5"/>
    <w:rsid w:val="0012103D"/>
    <w:rsid w:val="001211DA"/>
    <w:rsid w:val="0012218A"/>
    <w:rsid w:val="00122874"/>
    <w:rsid w:val="00123035"/>
    <w:rsid w:val="001231D6"/>
    <w:rsid w:val="001235DF"/>
    <w:rsid w:val="00123C69"/>
    <w:rsid w:val="0012473D"/>
    <w:rsid w:val="001247B8"/>
    <w:rsid w:val="0012484C"/>
    <w:rsid w:val="0012486E"/>
    <w:rsid w:val="001254A1"/>
    <w:rsid w:val="00125AFD"/>
    <w:rsid w:val="00125EB9"/>
    <w:rsid w:val="00125EC4"/>
    <w:rsid w:val="0012712D"/>
    <w:rsid w:val="001277BF"/>
    <w:rsid w:val="00127F70"/>
    <w:rsid w:val="00130613"/>
    <w:rsid w:val="00130690"/>
    <w:rsid w:val="001307F1"/>
    <w:rsid w:val="00130880"/>
    <w:rsid w:val="001314F8"/>
    <w:rsid w:val="00131667"/>
    <w:rsid w:val="00131963"/>
    <w:rsid w:val="00131E19"/>
    <w:rsid w:val="001322F6"/>
    <w:rsid w:val="0013239F"/>
    <w:rsid w:val="001324C7"/>
    <w:rsid w:val="00132BA1"/>
    <w:rsid w:val="00134466"/>
    <w:rsid w:val="001344E0"/>
    <w:rsid w:val="00134890"/>
    <w:rsid w:val="001349A5"/>
    <w:rsid w:val="00134A22"/>
    <w:rsid w:val="00134BB8"/>
    <w:rsid w:val="001358D6"/>
    <w:rsid w:val="00135A3D"/>
    <w:rsid w:val="0013628D"/>
    <w:rsid w:val="00136449"/>
    <w:rsid w:val="00136A90"/>
    <w:rsid w:val="00136CCB"/>
    <w:rsid w:val="00136D7E"/>
    <w:rsid w:val="00136EFF"/>
    <w:rsid w:val="00137381"/>
    <w:rsid w:val="00137467"/>
    <w:rsid w:val="001402AF"/>
    <w:rsid w:val="00140373"/>
    <w:rsid w:val="00140507"/>
    <w:rsid w:val="0014078A"/>
    <w:rsid w:val="001407E9"/>
    <w:rsid w:val="001408F9"/>
    <w:rsid w:val="00140FA9"/>
    <w:rsid w:val="001411D6"/>
    <w:rsid w:val="00141555"/>
    <w:rsid w:val="0014177F"/>
    <w:rsid w:val="00141DFF"/>
    <w:rsid w:val="00142218"/>
    <w:rsid w:val="00142459"/>
    <w:rsid w:val="00142D43"/>
    <w:rsid w:val="00143C45"/>
    <w:rsid w:val="00143C64"/>
    <w:rsid w:val="0014403B"/>
    <w:rsid w:val="001443BC"/>
    <w:rsid w:val="00144BDE"/>
    <w:rsid w:val="00144E7F"/>
    <w:rsid w:val="001454D1"/>
    <w:rsid w:val="0014592A"/>
    <w:rsid w:val="00145E9D"/>
    <w:rsid w:val="001461B3"/>
    <w:rsid w:val="001461F7"/>
    <w:rsid w:val="001465CF"/>
    <w:rsid w:val="00147531"/>
    <w:rsid w:val="001479B4"/>
    <w:rsid w:val="0015004D"/>
    <w:rsid w:val="001505F2"/>
    <w:rsid w:val="00150E01"/>
    <w:rsid w:val="00150E91"/>
    <w:rsid w:val="00151A20"/>
    <w:rsid w:val="00151B92"/>
    <w:rsid w:val="00152DBA"/>
    <w:rsid w:val="00152DBB"/>
    <w:rsid w:val="00153AF1"/>
    <w:rsid w:val="00154455"/>
    <w:rsid w:val="0015474F"/>
    <w:rsid w:val="0015483B"/>
    <w:rsid w:val="00154AD2"/>
    <w:rsid w:val="00154F89"/>
    <w:rsid w:val="0015511F"/>
    <w:rsid w:val="001552E7"/>
    <w:rsid w:val="0015553C"/>
    <w:rsid w:val="00155C40"/>
    <w:rsid w:val="00155CD6"/>
    <w:rsid w:val="001560EC"/>
    <w:rsid w:val="00156573"/>
    <w:rsid w:val="001567B3"/>
    <w:rsid w:val="00157765"/>
    <w:rsid w:val="00157F21"/>
    <w:rsid w:val="001602FB"/>
    <w:rsid w:val="00160449"/>
    <w:rsid w:val="001614BA"/>
    <w:rsid w:val="0016185E"/>
    <w:rsid w:val="00161AB6"/>
    <w:rsid w:val="00162836"/>
    <w:rsid w:val="0016288E"/>
    <w:rsid w:val="00162A3A"/>
    <w:rsid w:val="00162B06"/>
    <w:rsid w:val="00162E17"/>
    <w:rsid w:val="00162EE5"/>
    <w:rsid w:val="00163DEB"/>
    <w:rsid w:val="00165681"/>
    <w:rsid w:val="00165774"/>
    <w:rsid w:val="00166029"/>
    <w:rsid w:val="001665D8"/>
    <w:rsid w:val="001669B0"/>
    <w:rsid w:val="00166B88"/>
    <w:rsid w:val="001674CA"/>
    <w:rsid w:val="00167599"/>
    <w:rsid w:val="00167720"/>
    <w:rsid w:val="00167D65"/>
    <w:rsid w:val="0017072A"/>
    <w:rsid w:val="00170C9F"/>
    <w:rsid w:val="00170FC0"/>
    <w:rsid w:val="00171008"/>
    <w:rsid w:val="00171249"/>
    <w:rsid w:val="0017171C"/>
    <w:rsid w:val="00171DB0"/>
    <w:rsid w:val="001721FE"/>
    <w:rsid w:val="00172A15"/>
    <w:rsid w:val="00173132"/>
    <w:rsid w:val="00173591"/>
    <w:rsid w:val="00173673"/>
    <w:rsid w:val="0017437E"/>
    <w:rsid w:val="0017439B"/>
    <w:rsid w:val="00174A64"/>
    <w:rsid w:val="00174CD5"/>
    <w:rsid w:val="00175D8F"/>
    <w:rsid w:val="001761B9"/>
    <w:rsid w:val="001762B6"/>
    <w:rsid w:val="00176303"/>
    <w:rsid w:val="00176544"/>
    <w:rsid w:val="00176616"/>
    <w:rsid w:val="00176653"/>
    <w:rsid w:val="00176B44"/>
    <w:rsid w:val="00176C40"/>
    <w:rsid w:val="001774B6"/>
    <w:rsid w:val="00177556"/>
    <w:rsid w:val="00177685"/>
    <w:rsid w:val="001779D0"/>
    <w:rsid w:val="0018007C"/>
    <w:rsid w:val="00180DF0"/>
    <w:rsid w:val="001814A9"/>
    <w:rsid w:val="001816B5"/>
    <w:rsid w:val="00181918"/>
    <w:rsid w:val="00182007"/>
    <w:rsid w:val="0018202C"/>
    <w:rsid w:val="0018269D"/>
    <w:rsid w:val="001829E2"/>
    <w:rsid w:val="00182A70"/>
    <w:rsid w:val="00182BB2"/>
    <w:rsid w:val="00182C0A"/>
    <w:rsid w:val="00182F64"/>
    <w:rsid w:val="001830D7"/>
    <w:rsid w:val="0018355F"/>
    <w:rsid w:val="00184184"/>
    <w:rsid w:val="00184191"/>
    <w:rsid w:val="0018431F"/>
    <w:rsid w:val="001844DC"/>
    <w:rsid w:val="00184A24"/>
    <w:rsid w:val="00185345"/>
    <w:rsid w:val="00185E11"/>
    <w:rsid w:val="0018698C"/>
    <w:rsid w:val="001870DF"/>
    <w:rsid w:val="0018752B"/>
    <w:rsid w:val="00187FC0"/>
    <w:rsid w:val="00190862"/>
    <w:rsid w:val="0019192D"/>
    <w:rsid w:val="00191AD7"/>
    <w:rsid w:val="00191E50"/>
    <w:rsid w:val="001921A6"/>
    <w:rsid w:val="00192CA4"/>
    <w:rsid w:val="00192E99"/>
    <w:rsid w:val="00192F62"/>
    <w:rsid w:val="001930BA"/>
    <w:rsid w:val="0019340F"/>
    <w:rsid w:val="0019454A"/>
    <w:rsid w:val="001952BE"/>
    <w:rsid w:val="00195F98"/>
    <w:rsid w:val="00197C92"/>
    <w:rsid w:val="001A014C"/>
    <w:rsid w:val="001A067C"/>
    <w:rsid w:val="001A21E7"/>
    <w:rsid w:val="001A24C6"/>
    <w:rsid w:val="001A2B2B"/>
    <w:rsid w:val="001A3AFF"/>
    <w:rsid w:val="001A3E10"/>
    <w:rsid w:val="001A4821"/>
    <w:rsid w:val="001A4C2B"/>
    <w:rsid w:val="001A4E27"/>
    <w:rsid w:val="001A5624"/>
    <w:rsid w:val="001A64E6"/>
    <w:rsid w:val="001A6590"/>
    <w:rsid w:val="001A6878"/>
    <w:rsid w:val="001A6E25"/>
    <w:rsid w:val="001A77A1"/>
    <w:rsid w:val="001A7D4D"/>
    <w:rsid w:val="001B002E"/>
    <w:rsid w:val="001B023E"/>
    <w:rsid w:val="001B08E6"/>
    <w:rsid w:val="001B0D9A"/>
    <w:rsid w:val="001B1414"/>
    <w:rsid w:val="001B1763"/>
    <w:rsid w:val="001B1C71"/>
    <w:rsid w:val="001B21D7"/>
    <w:rsid w:val="001B22DB"/>
    <w:rsid w:val="001B2323"/>
    <w:rsid w:val="001B24A7"/>
    <w:rsid w:val="001B28F3"/>
    <w:rsid w:val="001B28F6"/>
    <w:rsid w:val="001B2A6E"/>
    <w:rsid w:val="001B30F2"/>
    <w:rsid w:val="001B3158"/>
    <w:rsid w:val="001B3B66"/>
    <w:rsid w:val="001B410C"/>
    <w:rsid w:val="001B421C"/>
    <w:rsid w:val="001B51A0"/>
    <w:rsid w:val="001B52BB"/>
    <w:rsid w:val="001B5621"/>
    <w:rsid w:val="001B5C9C"/>
    <w:rsid w:val="001B5D36"/>
    <w:rsid w:val="001B67D2"/>
    <w:rsid w:val="001B708B"/>
    <w:rsid w:val="001B769A"/>
    <w:rsid w:val="001B77DF"/>
    <w:rsid w:val="001C0783"/>
    <w:rsid w:val="001C0CA5"/>
    <w:rsid w:val="001C0F9C"/>
    <w:rsid w:val="001C1627"/>
    <w:rsid w:val="001C247F"/>
    <w:rsid w:val="001C25DB"/>
    <w:rsid w:val="001C3356"/>
    <w:rsid w:val="001C36C2"/>
    <w:rsid w:val="001C3803"/>
    <w:rsid w:val="001C3A42"/>
    <w:rsid w:val="001C3AF4"/>
    <w:rsid w:val="001C4030"/>
    <w:rsid w:val="001C41CB"/>
    <w:rsid w:val="001C448D"/>
    <w:rsid w:val="001C556B"/>
    <w:rsid w:val="001C5729"/>
    <w:rsid w:val="001C5A98"/>
    <w:rsid w:val="001C5F17"/>
    <w:rsid w:val="001C60CC"/>
    <w:rsid w:val="001C6720"/>
    <w:rsid w:val="001C7423"/>
    <w:rsid w:val="001C7630"/>
    <w:rsid w:val="001C78E9"/>
    <w:rsid w:val="001D1020"/>
    <w:rsid w:val="001D11A1"/>
    <w:rsid w:val="001D1406"/>
    <w:rsid w:val="001D1EA5"/>
    <w:rsid w:val="001D2703"/>
    <w:rsid w:val="001D2B33"/>
    <w:rsid w:val="001D32B7"/>
    <w:rsid w:val="001D3AD2"/>
    <w:rsid w:val="001D3C6D"/>
    <w:rsid w:val="001D4128"/>
    <w:rsid w:val="001D4E85"/>
    <w:rsid w:val="001D4F0F"/>
    <w:rsid w:val="001D578F"/>
    <w:rsid w:val="001D5CE4"/>
    <w:rsid w:val="001D5CEE"/>
    <w:rsid w:val="001D645B"/>
    <w:rsid w:val="001D6505"/>
    <w:rsid w:val="001D68F2"/>
    <w:rsid w:val="001D6A86"/>
    <w:rsid w:val="001D71AF"/>
    <w:rsid w:val="001D7A40"/>
    <w:rsid w:val="001D7FC6"/>
    <w:rsid w:val="001E0133"/>
    <w:rsid w:val="001E06CB"/>
    <w:rsid w:val="001E1111"/>
    <w:rsid w:val="001E17DD"/>
    <w:rsid w:val="001E278F"/>
    <w:rsid w:val="001E2C40"/>
    <w:rsid w:val="001E2D49"/>
    <w:rsid w:val="001E30A6"/>
    <w:rsid w:val="001E33C2"/>
    <w:rsid w:val="001E3951"/>
    <w:rsid w:val="001E48AA"/>
    <w:rsid w:val="001E5CCF"/>
    <w:rsid w:val="001E5D2E"/>
    <w:rsid w:val="001E5FE1"/>
    <w:rsid w:val="001E63C9"/>
    <w:rsid w:val="001E6455"/>
    <w:rsid w:val="001E6A67"/>
    <w:rsid w:val="001E6E44"/>
    <w:rsid w:val="001E6FF8"/>
    <w:rsid w:val="001E7489"/>
    <w:rsid w:val="001E7E96"/>
    <w:rsid w:val="001F0A05"/>
    <w:rsid w:val="001F0E46"/>
    <w:rsid w:val="001F14F5"/>
    <w:rsid w:val="001F1837"/>
    <w:rsid w:val="001F20D5"/>
    <w:rsid w:val="001F2FFD"/>
    <w:rsid w:val="001F31FB"/>
    <w:rsid w:val="001F3907"/>
    <w:rsid w:val="001F39F3"/>
    <w:rsid w:val="001F3DCD"/>
    <w:rsid w:val="001F4664"/>
    <w:rsid w:val="001F50A1"/>
    <w:rsid w:val="001F53DF"/>
    <w:rsid w:val="001F555B"/>
    <w:rsid w:val="001F5955"/>
    <w:rsid w:val="001F5B22"/>
    <w:rsid w:val="001F6202"/>
    <w:rsid w:val="001F62AF"/>
    <w:rsid w:val="001F6DAE"/>
    <w:rsid w:val="001F745B"/>
    <w:rsid w:val="001F7513"/>
    <w:rsid w:val="001F7565"/>
    <w:rsid w:val="001F75A4"/>
    <w:rsid w:val="001F78A8"/>
    <w:rsid w:val="001F79D0"/>
    <w:rsid w:val="001F7E73"/>
    <w:rsid w:val="001F7F82"/>
    <w:rsid w:val="002007C0"/>
    <w:rsid w:val="00200BCF"/>
    <w:rsid w:val="002012B2"/>
    <w:rsid w:val="002014BF"/>
    <w:rsid w:val="002014E0"/>
    <w:rsid w:val="00201AC8"/>
    <w:rsid w:val="00201F9A"/>
    <w:rsid w:val="002020A9"/>
    <w:rsid w:val="0020211D"/>
    <w:rsid w:val="0020250C"/>
    <w:rsid w:val="00203850"/>
    <w:rsid w:val="00203EB6"/>
    <w:rsid w:val="00204212"/>
    <w:rsid w:val="00204240"/>
    <w:rsid w:val="002042DD"/>
    <w:rsid w:val="0020434B"/>
    <w:rsid w:val="002051D6"/>
    <w:rsid w:val="00205553"/>
    <w:rsid w:val="00205CF8"/>
    <w:rsid w:val="00206AAF"/>
    <w:rsid w:val="00206BFC"/>
    <w:rsid w:val="00206D3E"/>
    <w:rsid w:val="00207222"/>
    <w:rsid w:val="0020722D"/>
    <w:rsid w:val="002072C6"/>
    <w:rsid w:val="002072F8"/>
    <w:rsid w:val="002078BC"/>
    <w:rsid w:val="00207B72"/>
    <w:rsid w:val="00210373"/>
    <w:rsid w:val="002106B2"/>
    <w:rsid w:val="00210A50"/>
    <w:rsid w:val="00210F2E"/>
    <w:rsid w:val="002111D2"/>
    <w:rsid w:val="0021157E"/>
    <w:rsid w:val="0021216A"/>
    <w:rsid w:val="00212F10"/>
    <w:rsid w:val="0021301F"/>
    <w:rsid w:val="00213DAB"/>
    <w:rsid w:val="002154CD"/>
    <w:rsid w:val="00215A6E"/>
    <w:rsid w:val="00215D0F"/>
    <w:rsid w:val="00216818"/>
    <w:rsid w:val="00216912"/>
    <w:rsid w:val="00216957"/>
    <w:rsid w:val="002169E7"/>
    <w:rsid w:val="00217B67"/>
    <w:rsid w:val="002203F2"/>
    <w:rsid w:val="0022134F"/>
    <w:rsid w:val="002214E3"/>
    <w:rsid w:val="00221DF2"/>
    <w:rsid w:val="00221F9E"/>
    <w:rsid w:val="00221FC0"/>
    <w:rsid w:val="00223183"/>
    <w:rsid w:val="002235EF"/>
    <w:rsid w:val="00223802"/>
    <w:rsid w:val="00223B54"/>
    <w:rsid w:val="00223E28"/>
    <w:rsid w:val="002245B1"/>
    <w:rsid w:val="002249C9"/>
    <w:rsid w:val="00224BEE"/>
    <w:rsid w:val="00225555"/>
    <w:rsid w:val="002258DC"/>
    <w:rsid w:val="00225DB3"/>
    <w:rsid w:val="00225FB4"/>
    <w:rsid w:val="00226145"/>
    <w:rsid w:val="002261C4"/>
    <w:rsid w:val="00226994"/>
    <w:rsid w:val="00226EDA"/>
    <w:rsid w:val="002276A6"/>
    <w:rsid w:val="00227C38"/>
    <w:rsid w:val="00230085"/>
    <w:rsid w:val="0023022E"/>
    <w:rsid w:val="0023077F"/>
    <w:rsid w:val="0023088E"/>
    <w:rsid w:val="00230DB8"/>
    <w:rsid w:val="00230F03"/>
    <w:rsid w:val="002312CB"/>
    <w:rsid w:val="0023218A"/>
    <w:rsid w:val="002321D7"/>
    <w:rsid w:val="00232E5C"/>
    <w:rsid w:val="00233102"/>
    <w:rsid w:val="0023333A"/>
    <w:rsid w:val="00233678"/>
    <w:rsid w:val="00233B5C"/>
    <w:rsid w:val="00233FE6"/>
    <w:rsid w:val="00234268"/>
    <w:rsid w:val="00234583"/>
    <w:rsid w:val="00234D11"/>
    <w:rsid w:val="00234F4C"/>
    <w:rsid w:val="002368D3"/>
    <w:rsid w:val="00237290"/>
    <w:rsid w:val="0023747A"/>
    <w:rsid w:val="00237C5A"/>
    <w:rsid w:val="00237D85"/>
    <w:rsid w:val="00240621"/>
    <w:rsid w:val="002407BF"/>
    <w:rsid w:val="00240C9D"/>
    <w:rsid w:val="00241375"/>
    <w:rsid w:val="00241956"/>
    <w:rsid w:val="0024198D"/>
    <w:rsid w:val="00241CCA"/>
    <w:rsid w:val="00241E03"/>
    <w:rsid w:val="00242BFE"/>
    <w:rsid w:val="00242EC0"/>
    <w:rsid w:val="002432D4"/>
    <w:rsid w:val="002436CC"/>
    <w:rsid w:val="002438C1"/>
    <w:rsid w:val="00243CB7"/>
    <w:rsid w:val="00244096"/>
    <w:rsid w:val="0024409A"/>
    <w:rsid w:val="00244340"/>
    <w:rsid w:val="0024583F"/>
    <w:rsid w:val="002458A9"/>
    <w:rsid w:val="00245BB0"/>
    <w:rsid w:val="002460F2"/>
    <w:rsid w:val="00246DAF"/>
    <w:rsid w:val="0024786B"/>
    <w:rsid w:val="002506AA"/>
    <w:rsid w:val="00250743"/>
    <w:rsid w:val="00250E15"/>
    <w:rsid w:val="00250E54"/>
    <w:rsid w:val="00251550"/>
    <w:rsid w:val="002527FA"/>
    <w:rsid w:val="002529BF"/>
    <w:rsid w:val="00252A7D"/>
    <w:rsid w:val="00252B79"/>
    <w:rsid w:val="0025340A"/>
    <w:rsid w:val="00253B86"/>
    <w:rsid w:val="00253EFB"/>
    <w:rsid w:val="002540D6"/>
    <w:rsid w:val="00254B4C"/>
    <w:rsid w:val="00254C00"/>
    <w:rsid w:val="0025514A"/>
    <w:rsid w:val="002553D5"/>
    <w:rsid w:val="0025564D"/>
    <w:rsid w:val="00255933"/>
    <w:rsid w:val="00256091"/>
    <w:rsid w:val="002565C0"/>
    <w:rsid w:val="00256621"/>
    <w:rsid w:val="00256CC8"/>
    <w:rsid w:val="002574D3"/>
    <w:rsid w:val="002574D5"/>
    <w:rsid w:val="00257C25"/>
    <w:rsid w:val="002608F7"/>
    <w:rsid w:val="00261005"/>
    <w:rsid w:val="00261628"/>
    <w:rsid w:val="00262A43"/>
    <w:rsid w:val="00262B11"/>
    <w:rsid w:val="0026312F"/>
    <w:rsid w:val="0026339C"/>
    <w:rsid w:val="002638C2"/>
    <w:rsid w:val="0026393D"/>
    <w:rsid w:val="00263987"/>
    <w:rsid w:val="00263AB5"/>
    <w:rsid w:val="00264024"/>
    <w:rsid w:val="00264473"/>
    <w:rsid w:val="0026482A"/>
    <w:rsid w:val="00264930"/>
    <w:rsid w:val="00264D72"/>
    <w:rsid w:val="002658E3"/>
    <w:rsid w:val="00265F5C"/>
    <w:rsid w:val="00266056"/>
    <w:rsid w:val="0026608C"/>
    <w:rsid w:val="00266242"/>
    <w:rsid w:val="002663DF"/>
    <w:rsid w:val="00266A87"/>
    <w:rsid w:val="0026753B"/>
    <w:rsid w:val="002677B6"/>
    <w:rsid w:val="002701AD"/>
    <w:rsid w:val="002701E3"/>
    <w:rsid w:val="00270BAA"/>
    <w:rsid w:val="002710C0"/>
    <w:rsid w:val="0027176B"/>
    <w:rsid w:val="002723BE"/>
    <w:rsid w:val="00272597"/>
    <w:rsid w:val="002731BD"/>
    <w:rsid w:val="002732B7"/>
    <w:rsid w:val="0027332F"/>
    <w:rsid w:val="00273CD3"/>
    <w:rsid w:val="00273DE8"/>
    <w:rsid w:val="0027400F"/>
    <w:rsid w:val="00274C9E"/>
    <w:rsid w:val="00274D0C"/>
    <w:rsid w:val="00274E67"/>
    <w:rsid w:val="002756D4"/>
    <w:rsid w:val="0027575F"/>
    <w:rsid w:val="0027576C"/>
    <w:rsid w:val="002758FE"/>
    <w:rsid w:val="0027616C"/>
    <w:rsid w:val="00276283"/>
    <w:rsid w:val="00276445"/>
    <w:rsid w:val="00276B31"/>
    <w:rsid w:val="00276BC1"/>
    <w:rsid w:val="00276D3F"/>
    <w:rsid w:val="002772EF"/>
    <w:rsid w:val="00277C15"/>
    <w:rsid w:val="002808CD"/>
    <w:rsid w:val="00280B63"/>
    <w:rsid w:val="00280D85"/>
    <w:rsid w:val="002815EE"/>
    <w:rsid w:val="00281FE1"/>
    <w:rsid w:val="002821BE"/>
    <w:rsid w:val="002827C6"/>
    <w:rsid w:val="0028405F"/>
    <w:rsid w:val="002840D2"/>
    <w:rsid w:val="0028430C"/>
    <w:rsid w:val="00285C1C"/>
    <w:rsid w:val="00285EE8"/>
    <w:rsid w:val="00285F07"/>
    <w:rsid w:val="00286339"/>
    <w:rsid w:val="00286F21"/>
    <w:rsid w:val="0028705E"/>
    <w:rsid w:val="00290192"/>
    <w:rsid w:val="00291356"/>
    <w:rsid w:val="002914A5"/>
    <w:rsid w:val="002926F8"/>
    <w:rsid w:val="00292A52"/>
    <w:rsid w:val="00292DEF"/>
    <w:rsid w:val="002931EC"/>
    <w:rsid w:val="0029339E"/>
    <w:rsid w:val="00293563"/>
    <w:rsid w:val="0029398D"/>
    <w:rsid w:val="00294043"/>
    <w:rsid w:val="002941B8"/>
    <w:rsid w:val="00294431"/>
    <w:rsid w:val="0029465C"/>
    <w:rsid w:val="00294E33"/>
    <w:rsid w:val="00295046"/>
    <w:rsid w:val="00295335"/>
    <w:rsid w:val="00295974"/>
    <w:rsid w:val="00296198"/>
    <w:rsid w:val="002963C7"/>
    <w:rsid w:val="00297010"/>
    <w:rsid w:val="0029716E"/>
    <w:rsid w:val="002A0DBC"/>
    <w:rsid w:val="002A1375"/>
    <w:rsid w:val="002A15D8"/>
    <w:rsid w:val="002A25B0"/>
    <w:rsid w:val="002A27AD"/>
    <w:rsid w:val="002A297E"/>
    <w:rsid w:val="002A2DA0"/>
    <w:rsid w:val="002A2E2D"/>
    <w:rsid w:val="002A33CF"/>
    <w:rsid w:val="002A3E8A"/>
    <w:rsid w:val="002A3EA4"/>
    <w:rsid w:val="002A3F17"/>
    <w:rsid w:val="002A4252"/>
    <w:rsid w:val="002A4B08"/>
    <w:rsid w:val="002A53FB"/>
    <w:rsid w:val="002A54A3"/>
    <w:rsid w:val="002A5532"/>
    <w:rsid w:val="002A577F"/>
    <w:rsid w:val="002A602F"/>
    <w:rsid w:val="002A7694"/>
    <w:rsid w:val="002A7931"/>
    <w:rsid w:val="002B05CF"/>
    <w:rsid w:val="002B0642"/>
    <w:rsid w:val="002B0F08"/>
    <w:rsid w:val="002B0F35"/>
    <w:rsid w:val="002B1537"/>
    <w:rsid w:val="002B1C26"/>
    <w:rsid w:val="002B2595"/>
    <w:rsid w:val="002B26E1"/>
    <w:rsid w:val="002B2AEA"/>
    <w:rsid w:val="002B2B09"/>
    <w:rsid w:val="002B2F2D"/>
    <w:rsid w:val="002B3630"/>
    <w:rsid w:val="002B37BD"/>
    <w:rsid w:val="002B40B3"/>
    <w:rsid w:val="002B43FF"/>
    <w:rsid w:val="002B4544"/>
    <w:rsid w:val="002B55A0"/>
    <w:rsid w:val="002B641E"/>
    <w:rsid w:val="002B6814"/>
    <w:rsid w:val="002B6AFD"/>
    <w:rsid w:val="002B6BE8"/>
    <w:rsid w:val="002B7CA9"/>
    <w:rsid w:val="002C0132"/>
    <w:rsid w:val="002C04BD"/>
    <w:rsid w:val="002C04E7"/>
    <w:rsid w:val="002C0E1B"/>
    <w:rsid w:val="002C11D9"/>
    <w:rsid w:val="002C1273"/>
    <w:rsid w:val="002C1BF5"/>
    <w:rsid w:val="002C1F9A"/>
    <w:rsid w:val="002C1FAA"/>
    <w:rsid w:val="002C2350"/>
    <w:rsid w:val="002C2717"/>
    <w:rsid w:val="002C3377"/>
    <w:rsid w:val="002C3999"/>
    <w:rsid w:val="002C3F14"/>
    <w:rsid w:val="002C41F2"/>
    <w:rsid w:val="002C4681"/>
    <w:rsid w:val="002C4D70"/>
    <w:rsid w:val="002C55E3"/>
    <w:rsid w:val="002C59A6"/>
    <w:rsid w:val="002C6340"/>
    <w:rsid w:val="002C6E25"/>
    <w:rsid w:val="002C6FB8"/>
    <w:rsid w:val="002C7913"/>
    <w:rsid w:val="002C7EE7"/>
    <w:rsid w:val="002D0732"/>
    <w:rsid w:val="002D1805"/>
    <w:rsid w:val="002D1D88"/>
    <w:rsid w:val="002D2165"/>
    <w:rsid w:val="002D28B4"/>
    <w:rsid w:val="002D2A75"/>
    <w:rsid w:val="002D3183"/>
    <w:rsid w:val="002D32C2"/>
    <w:rsid w:val="002D3A7B"/>
    <w:rsid w:val="002D3C90"/>
    <w:rsid w:val="002D3F5F"/>
    <w:rsid w:val="002D4092"/>
    <w:rsid w:val="002D4D14"/>
    <w:rsid w:val="002D5434"/>
    <w:rsid w:val="002D5A14"/>
    <w:rsid w:val="002D636A"/>
    <w:rsid w:val="002D6B1F"/>
    <w:rsid w:val="002D6E8F"/>
    <w:rsid w:val="002D6EF5"/>
    <w:rsid w:val="002D78FC"/>
    <w:rsid w:val="002D7D64"/>
    <w:rsid w:val="002D7E2C"/>
    <w:rsid w:val="002E0193"/>
    <w:rsid w:val="002E02ED"/>
    <w:rsid w:val="002E0AF1"/>
    <w:rsid w:val="002E0BC2"/>
    <w:rsid w:val="002E2707"/>
    <w:rsid w:val="002E2BE8"/>
    <w:rsid w:val="002E3080"/>
    <w:rsid w:val="002E38F2"/>
    <w:rsid w:val="002E3FC9"/>
    <w:rsid w:val="002E3FD5"/>
    <w:rsid w:val="002E4106"/>
    <w:rsid w:val="002E48EE"/>
    <w:rsid w:val="002E4C56"/>
    <w:rsid w:val="002E517B"/>
    <w:rsid w:val="002E5287"/>
    <w:rsid w:val="002E5DBA"/>
    <w:rsid w:val="002E5E34"/>
    <w:rsid w:val="002E6AB6"/>
    <w:rsid w:val="002E7451"/>
    <w:rsid w:val="002E7ED2"/>
    <w:rsid w:val="002F0227"/>
    <w:rsid w:val="002F039E"/>
    <w:rsid w:val="002F0777"/>
    <w:rsid w:val="002F07D3"/>
    <w:rsid w:val="002F0CA7"/>
    <w:rsid w:val="002F12D6"/>
    <w:rsid w:val="002F1324"/>
    <w:rsid w:val="002F15DF"/>
    <w:rsid w:val="002F1BBC"/>
    <w:rsid w:val="002F22AA"/>
    <w:rsid w:val="002F25C9"/>
    <w:rsid w:val="002F33DE"/>
    <w:rsid w:val="002F40F2"/>
    <w:rsid w:val="002F5BAC"/>
    <w:rsid w:val="002F5D70"/>
    <w:rsid w:val="002F61BE"/>
    <w:rsid w:val="002F6C1C"/>
    <w:rsid w:val="002F6FCC"/>
    <w:rsid w:val="002F70E0"/>
    <w:rsid w:val="002F7B8E"/>
    <w:rsid w:val="002F7F2E"/>
    <w:rsid w:val="0030002E"/>
    <w:rsid w:val="0030021B"/>
    <w:rsid w:val="00300696"/>
    <w:rsid w:val="00300982"/>
    <w:rsid w:val="00300D8E"/>
    <w:rsid w:val="00300E9F"/>
    <w:rsid w:val="00301445"/>
    <w:rsid w:val="00301990"/>
    <w:rsid w:val="003027D4"/>
    <w:rsid w:val="00302AFF"/>
    <w:rsid w:val="003038B3"/>
    <w:rsid w:val="00304606"/>
    <w:rsid w:val="0030469F"/>
    <w:rsid w:val="00304DDD"/>
    <w:rsid w:val="00304EB1"/>
    <w:rsid w:val="0030584B"/>
    <w:rsid w:val="00305AAB"/>
    <w:rsid w:val="00305FB5"/>
    <w:rsid w:val="00306094"/>
    <w:rsid w:val="00306676"/>
    <w:rsid w:val="00306ADD"/>
    <w:rsid w:val="00307190"/>
    <w:rsid w:val="00307FFE"/>
    <w:rsid w:val="00310A30"/>
    <w:rsid w:val="00310A7C"/>
    <w:rsid w:val="003111DD"/>
    <w:rsid w:val="0031141E"/>
    <w:rsid w:val="0031146D"/>
    <w:rsid w:val="00311B2A"/>
    <w:rsid w:val="00311FF6"/>
    <w:rsid w:val="003124BD"/>
    <w:rsid w:val="003131E7"/>
    <w:rsid w:val="003137FD"/>
    <w:rsid w:val="003139FB"/>
    <w:rsid w:val="00313C77"/>
    <w:rsid w:val="0031433D"/>
    <w:rsid w:val="00314B0F"/>
    <w:rsid w:val="00314D2E"/>
    <w:rsid w:val="003153BA"/>
    <w:rsid w:val="0031589A"/>
    <w:rsid w:val="00315EC0"/>
    <w:rsid w:val="00315EFE"/>
    <w:rsid w:val="003168DB"/>
    <w:rsid w:val="00316B0E"/>
    <w:rsid w:val="00316CA9"/>
    <w:rsid w:val="00316DE2"/>
    <w:rsid w:val="00317092"/>
    <w:rsid w:val="00317B7A"/>
    <w:rsid w:val="00320294"/>
    <w:rsid w:val="003208BD"/>
    <w:rsid w:val="00320977"/>
    <w:rsid w:val="003211B2"/>
    <w:rsid w:val="0032175B"/>
    <w:rsid w:val="00321AB3"/>
    <w:rsid w:val="00321ACB"/>
    <w:rsid w:val="00321DA8"/>
    <w:rsid w:val="00322440"/>
    <w:rsid w:val="00322E6D"/>
    <w:rsid w:val="00322E7F"/>
    <w:rsid w:val="00323180"/>
    <w:rsid w:val="0032347B"/>
    <w:rsid w:val="00323698"/>
    <w:rsid w:val="003236B1"/>
    <w:rsid w:val="00323A52"/>
    <w:rsid w:val="00323FE1"/>
    <w:rsid w:val="00324A84"/>
    <w:rsid w:val="00324C36"/>
    <w:rsid w:val="00324C5C"/>
    <w:rsid w:val="00324E06"/>
    <w:rsid w:val="00324E70"/>
    <w:rsid w:val="00324E78"/>
    <w:rsid w:val="0032511C"/>
    <w:rsid w:val="00325304"/>
    <w:rsid w:val="003254B3"/>
    <w:rsid w:val="0032565C"/>
    <w:rsid w:val="00325697"/>
    <w:rsid w:val="00325AD6"/>
    <w:rsid w:val="00325D3F"/>
    <w:rsid w:val="00325F9E"/>
    <w:rsid w:val="0032616A"/>
    <w:rsid w:val="00326448"/>
    <w:rsid w:val="003264C3"/>
    <w:rsid w:val="00326B78"/>
    <w:rsid w:val="00327398"/>
    <w:rsid w:val="00327D57"/>
    <w:rsid w:val="0033026D"/>
    <w:rsid w:val="003302BC"/>
    <w:rsid w:val="0033058C"/>
    <w:rsid w:val="00330A63"/>
    <w:rsid w:val="00330BE3"/>
    <w:rsid w:val="003317BC"/>
    <w:rsid w:val="00331ABC"/>
    <w:rsid w:val="00331E3B"/>
    <w:rsid w:val="00332AEF"/>
    <w:rsid w:val="003332F4"/>
    <w:rsid w:val="00333A4C"/>
    <w:rsid w:val="00333B28"/>
    <w:rsid w:val="00333CD1"/>
    <w:rsid w:val="003340EA"/>
    <w:rsid w:val="0033412A"/>
    <w:rsid w:val="0033413C"/>
    <w:rsid w:val="003346E3"/>
    <w:rsid w:val="00334887"/>
    <w:rsid w:val="003350E1"/>
    <w:rsid w:val="003356C4"/>
    <w:rsid w:val="00335F05"/>
    <w:rsid w:val="00336139"/>
    <w:rsid w:val="00336214"/>
    <w:rsid w:val="00336238"/>
    <w:rsid w:val="003369DA"/>
    <w:rsid w:val="0033766C"/>
    <w:rsid w:val="0033782D"/>
    <w:rsid w:val="00337F89"/>
    <w:rsid w:val="00340663"/>
    <w:rsid w:val="00340937"/>
    <w:rsid w:val="00340942"/>
    <w:rsid w:val="003409E2"/>
    <w:rsid w:val="00340B75"/>
    <w:rsid w:val="00340B82"/>
    <w:rsid w:val="0034204B"/>
    <w:rsid w:val="0034281F"/>
    <w:rsid w:val="00342B05"/>
    <w:rsid w:val="00343F73"/>
    <w:rsid w:val="003442E5"/>
    <w:rsid w:val="0034436D"/>
    <w:rsid w:val="00345290"/>
    <w:rsid w:val="0034589D"/>
    <w:rsid w:val="00345917"/>
    <w:rsid w:val="00345AD0"/>
    <w:rsid w:val="0034628B"/>
    <w:rsid w:val="003471E9"/>
    <w:rsid w:val="003479F3"/>
    <w:rsid w:val="00351136"/>
    <w:rsid w:val="0035127A"/>
    <w:rsid w:val="00351E4E"/>
    <w:rsid w:val="00352C26"/>
    <w:rsid w:val="00353490"/>
    <w:rsid w:val="003541DF"/>
    <w:rsid w:val="003547EC"/>
    <w:rsid w:val="00354C74"/>
    <w:rsid w:val="00354FDA"/>
    <w:rsid w:val="00355200"/>
    <w:rsid w:val="00355409"/>
    <w:rsid w:val="0035552C"/>
    <w:rsid w:val="00355C11"/>
    <w:rsid w:val="00356080"/>
    <w:rsid w:val="00356178"/>
    <w:rsid w:val="003571B3"/>
    <w:rsid w:val="003579EA"/>
    <w:rsid w:val="003604AC"/>
    <w:rsid w:val="00360B7F"/>
    <w:rsid w:val="00360DF2"/>
    <w:rsid w:val="00361012"/>
    <w:rsid w:val="003613F2"/>
    <w:rsid w:val="0036153D"/>
    <w:rsid w:val="0036183B"/>
    <w:rsid w:val="00361940"/>
    <w:rsid w:val="00362B28"/>
    <w:rsid w:val="00362CFA"/>
    <w:rsid w:val="003631C9"/>
    <w:rsid w:val="003637C9"/>
    <w:rsid w:val="00363FF7"/>
    <w:rsid w:val="00364C6A"/>
    <w:rsid w:val="00364D07"/>
    <w:rsid w:val="00365304"/>
    <w:rsid w:val="003665FD"/>
    <w:rsid w:val="00366C0F"/>
    <w:rsid w:val="00366D3F"/>
    <w:rsid w:val="003676BF"/>
    <w:rsid w:val="003718B8"/>
    <w:rsid w:val="00371993"/>
    <w:rsid w:val="00371C53"/>
    <w:rsid w:val="00372267"/>
    <w:rsid w:val="00372751"/>
    <w:rsid w:val="00372D01"/>
    <w:rsid w:val="00372FC1"/>
    <w:rsid w:val="003730D9"/>
    <w:rsid w:val="00373210"/>
    <w:rsid w:val="0037367F"/>
    <w:rsid w:val="00373D8D"/>
    <w:rsid w:val="00374281"/>
    <w:rsid w:val="00374B49"/>
    <w:rsid w:val="00374D36"/>
    <w:rsid w:val="00375D11"/>
    <w:rsid w:val="003765AF"/>
    <w:rsid w:val="00377245"/>
    <w:rsid w:val="00377BC9"/>
    <w:rsid w:val="00377C64"/>
    <w:rsid w:val="00377F2B"/>
    <w:rsid w:val="003805BA"/>
    <w:rsid w:val="00380B84"/>
    <w:rsid w:val="00380C8E"/>
    <w:rsid w:val="0038123C"/>
    <w:rsid w:val="003817AC"/>
    <w:rsid w:val="00381960"/>
    <w:rsid w:val="0038205F"/>
    <w:rsid w:val="00382218"/>
    <w:rsid w:val="00382E78"/>
    <w:rsid w:val="003839EE"/>
    <w:rsid w:val="003845FF"/>
    <w:rsid w:val="00384B3C"/>
    <w:rsid w:val="003852ED"/>
    <w:rsid w:val="00386195"/>
    <w:rsid w:val="0038623D"/>
    <w:rsid w:val="003862D2"/>
    <w:rsid w:val="00386578"/>
    <w:rsid w:val="00386D52"/>
    <w:rsid w:val="00387266"/>
    <w:rsid w:val="00387C82"/>
    <w:rsid w:val="003901F9"/>
    <w:rsid w:val="00390250"/>
    <w:rsid w:val="003902EC"/>
    <w:rsid w:val="00390B9E"/>
    <w:rsid w:val="0039173F"/>
    <w:rsid w:val="00391AAE"/>
    <w:rsid w:val="0039251A"/>
    <w:rsid w:val="00392791"/>
    <w:rsid w:val="00392DB6"/>
    <w:rsid w:val="00393881"/>
    <w:rsid w:val="00393CB2"/>
    <w:rsid w:val="0039489E"/>
    <w:rsid w:val="00394F36"/>
    <w:rsid w:val="003952E3"/>
    <w:rsid w:val="00395773"/>
    <w:rsid w:val="003957B6"/>
    <w:rsid w:val="00395944"/>
    <w:rsid w:val="00397111"/>
    <w:rsid w:val="00397586"/>
    <w:rsid w:val="003975CB"/>
    <w:rsid w:val="0039772B"/>
    <w:rsid w:val="00397915"/>
    <w:rsid w:val="00397928"/>
    <w:rsid w:val="00397B08"/>
    <w:rsid w:val="00397B34"/>
    <w:rsid w:val="003A0CC9"/>
    <w:rsid w:val="003A0DFF"/>
    <w:rsid w:val="003A1729"/>
    <w:rsid w:val="003A17E0"/>
    <w:rsid w:val="003A180E"/>
    <w:rsid w:val="003A2134"/>
    <w:rsid w:val="003A25B0"/>
    <w:rsid w:val="003A2988"/>
    <w:rsid w:val="003A2A20"/>
    <w:rsid w:val="003A2CF1"/>
    <w:rsid w:val="003A3460"/>
    <w:rsid w:val="003A3721"/>
    <w:rsid w:val="003A39CD"/>
    <w:rsid w:val="003A3A40"/>
    <w:rsid w:val="003A3F43"/>
    <w:rsid w:val="003A44A7"/>
    <w:rsid w:val="003A4C62"/>
    <w:rsid w:val="003A5281"/>
    <w:rsid w:val="003A54CB"/>
    <w:rsid w:val="003A5A0F"/>
    <w:rsid w:val="003A5D46"/>
    <w:rsid w:val="003A602F"/>
    <w:rsid w:val="003A6480"/>
    <w:rsid w:val="003A6625"/>
    <w:rsid w:val="003A6C71"/>
    <w:rsid w:val="003A73D8"/>
    <w:rsid w:val="003B05AB"/>
    <w:rsid w:val="003B060B"/>
    <w:rsid w:val="003B0A94"/>
    <w:rsid w:val="003B0B0D"/>
    <w:rsid w:val="003B0D98"/>
    <w:rsid w:val="003B1CE9"/>
    <w:rsid w:val="003B1DC2"/>
    <w:rsid w:val="003B21BB"/>
    <w:rsid w:val="003B232F"/>
    <w:rsid w:val="003B2A1D"/>
    <w:rsid w:val="003B2A34"/>
    <w:rsid w:val="003B393A"/>
    <w:rsid w:val="003B4090"/>
    <w:rsid w:val="003B4D60"/>
    <w:rsid w:val="003B4FD2"/>
    <w:rsid w:val="003B54BB"/>
    <w:rsid w:val="003B5592"/>
    <w:rsid w:val="003B56EC"/>
    <w:rsid w:val="003B5C49"/>
    <w:rsid w:val="003B615E"/>
    <w:rsid w:val="003B62AA"/>
    <w:rsid w:val="003B64F4"/>
    <w:rsid w:val="003B6E2D"/>
    <w:rsid w:val="003B755F"/>
    <w:rsid w:val="003B78F1"/>
    <w:rsid w:val="003C05CE"/>
    <w:rsid w:val="003C0646"/>
    <w:rsid w:val="003C0941"/>
    <w:rsid w:val="003C140F"/>
    <w:rsid w:val="003C166F"/>
    <w:rsid w:val="003C1BDF"/>
    <w:rsid w:val="003C1F0E"/>
    <w:rsid w:val="003C26AF"/>
    <w:rsid w:val="003C2820"/>
    <w:rsid w:val="003C2893"/>
    <w:rsid w:val="003C3338"/>
    <w:rsid w:val="003C333C"/>
    <w:rsid w:val="003C370F"/>
    <w:rsid w:val="003C393A"/>
    <w:rsid w:val="003C4003"/>
    <w:rsid w:val="003C416F"/>
    <w:rsid w:val="003C429E"/>
    <w:rsid w:val="003C45E6"/>
    <w:rsid w:val="003C4B7C"/>
    <w:rsid w:val="003C51F9"/>
    <w:rsid w:val="003C572F"/>
    <w:rsid w:val="003C61C9"/>
    <w:rsid w:val="003C6FEC"/>
    <w:rsid w:val="003C7831"/>
    <w:rsid w:val="003C7AEB"/>
    <w:rsid w:val="003D0159"/>
    <w:rsid w:val="003D065D"/>
    <w:rsid w:val="003D09A6"/>
    <w:rsid w:val="003D1701"/>
    <w:rsid w:val="003D19C4"/>
    <w:rsid w:val="003D22D7"/>
    <w:rsid w:val="003D24FA"/>
    <w:rsid w:val="003D2A57"/>
    <w:rsid w:val="003D31E2"/>
    <w:rsid w:val="003D334A"/>
    <w:rsid w:val="003D3768"/>
    <w:rsid w:val="003D38A4"/>
    <w:rsid w:val="003D39CD"/>
    <w:rsid w:val="003D3E37"/>
    <w:rsid w:val="003D45CD"/>
    <w:rsid w:val="003D489C"/>
    <w:rsid w:val="003D4CF3"/>
    <w:rsid w:val="003D4DEA"/>
    <w:rsid w:val="003D52B9"/>
    <w:rsid w:val="003D56B8"/>
    <w:rsid w:val="003D59C5"/>
    <w:rsid w:val="003D5A0D"/>
    <w:rsid w:val="003D65E5"/>
    <w:rsid w:val="003D667C"/>
    <w:rsid w:val="003D6D21"/>
    <w:rsid w:val="003E00BD"/>
    <w:rsid w:val="003E053F"/>
    <w:rsid w:val="003E0986"/>
    <w:rsid w:val="003E09F9"/>
    <w:rsid w:val="003E0EF5"/>
    <w:rsid w:val="003E16F8"/>
    <w:rsid w:val="003E1A8B"/>
    <w:rsid w:val="003E1DCC"/>
    <w:rsid w:val="003E299D"/>
    <w:rsid w:val="003E2A9A"/>
    <w:rsid w:val="003E2CEA"/>
    <w:rsid w:val="003E302F"/>
    <w:rsid w:val="003E33E3"/>
    <w:rsid w:val="003E3400"/>
    <w:rsid w:val="003E4382"/>
    <w:rsid w:val="003E471C"/>
    <w:rsid w:val="003E482F"/>
    <w:rsid w:val="003E4F5A"/>
    <w:rsid w:val="003E52A2"/>
    <w:rsid w:val="003E52A9"/>
    <w:rsid w:val="003E5542"/>
    <w:rsid w:val="003E6008"/>
    <w:rsid w:val="003E62BA"/>
    <w:rsid w:val="003E73DA"/>
    <w:rsid w:val="003E768C"/>
    <w:rsid w:val="003E7758"/>
    <w:rsid w:val="003E7C54"/>
    <w:rsid w:val="003F00C8"/>
    <w:rsid w:val="003F01C5"/>
    <w:rsid w:val="003F01F9"/>
    <w:rsid w:val="003F0449"/>
    <w:rsid w:val="003F14C0"/>
    <w:rsid w:val="003F15DF"/>
    <w:rsid w:val="003F1B0A"/>
    <w:rsid w:val="003F1DD2"/>
    <w:rsid w:val="003F2397"/>
    <w:rsid w:val="003F23C8"/>
    <w:rsid w:val="003F249B"/>
    <w:rsid w:val="003F262A"/>
    <w:rsid w:val="003F2B91"/>
    <w:rsid w:val="003F30DD"/>
    <w:rsid w:val="003F336F"/>
    <w:rsid w:val="003F3F1F"/>
    <w:rsid w:val="003F3FA7"/>
    <w:rsid w:val="003F3FE4"/>
    <w:rsid w:val="003F4434"/>
    <w:rsid w:val="003F49F8"/>
    <w:rsid w:val="003F4B93"/>
    <w:rsid w:val="003F4D7A"/>
    <w:rsid w:val="003F5326"/>
    <w:rsid w:val="003F54E9"/>
    <w:rsid w:val="003F57DB"/>
    <w:rsid w:val="003F58BD"/>
    <w:rsid w:val="003F5B17"/>
    <w:rsid w:val="003F617A"/>
    <w:rsid w:val="003F6C0C"/>
    <w:rsid w:val="003F6EC0"/>
    <w:rsid w:val="003F728E"/>
    <w:rsid w:val="003F7A81"/>
    <w:rsid w:val="003F7C16"/>
    <w:rsid w:val="003F7EAA"/>
    <w:rsid w:val="004018D8"/>
    <w:rsid w:val="00401FBC"/>
    <w:rsid w:val="0040207B"/>
    <w:rsid w:val="004022FC"/>
    <w:rsid w:val="004028DF"/>
    <w:rsid w:val="00402A96"/>
    <w:rsid w:val="00402DF8"/>
    <w:rsid w:val="00403D15"/>
    <w:rsid w:val="00404723"/>
    <w:rsid w:val="004048A7"/>
    <w:rsid w:val="00404EDA"/>
    <w:rsid w:val="00405786"/>
    <w:rsid w:val="004060AE"/>
    <w:rsid w:val="004061A5"/>
    <w:rsid w:val="0040633B"/>
    <w:rsid w:val="00406471"/>
    <w:rsid w:val="004066D3"/>
    <w:rsid w:val="00406C63"/>
    <w:rsid w:val="00406D80"/>
    <w:rsid w:val="00407033"/>
    <w:rsid w:val="004078A5"/>
    <w:rsid w:val="00407DB7"/>
    <w:rsid w:val="00407E3A"/>
    <w:rsid w:val="00410216"/>
    <w:rsid w:val="00410749"/>
    <w:rsid w:val="0041088C"/>
    <w:rsid w:val="00410913"/>
    <w:rsid w:val="00410AC1"/>
    <w:rsid w:val="004110B9"/>
    <w:rsid w:val="00411F75"/>
    <w:rsid w:val="00412A7B"/>
    <w:rsid w:val="00412BE5"/>
    <w:rsid w:val="00412C23"/>
    <w:rsid w:val="00412D25"/>
    <w:rsid w:val="00412E39"/>
    <w:rsid w:val="004130DA"/>
    <w:rsid w:val="0041365C"/>
    <w:rsid w:val="00413699"/>
    <w:rsid w:val="0041370F"/>
    <w:rsid w:val="004138D7"/>
    <w:rsid w:val="00413D3A"/>
    <w:rsid w:val="00413EF1"/>
    <w:rsid w:val="0041424B"/>
    <w:rsid w:val="00414BAA"/>
    <w:rsid w:val="00414F3F"/>
    <w:rsid w:val="0041516F"/>
    <w:rsid w:val="00415909"/>
    <w:rsid w:val="0041595F"/>
    <w:rsid w:val="0041672E"/>
    <w:rsid w:val="004169B3"/>
    <w:rsid w:val="00416AEE"/>
    <w:rsid w:val="00416DA3"/>
    <w:rsid w:val="00416E2E"/>
    <w:rsid w:val="00416E7E"/>
    <w:rsid w:val="004171BE"/>
    <w:rsid w:val="00417784"/>
    <w:rsid w:val="00417D89"/>
    <w:rsid w:val="00420119"/>
    <w:rsid w:val="004206AC"/>
    <w:rsid w:val="00421423"/>
    <w:rsid w:val="0042164B"/>
    <w:rsid w:val="004223D6"/>
    <w:rsid w:val="004228A5"/>
    <w:rsid w:val="00422AAF"/>
    <w:rsid w:val="0042332C"/>
    <w:rsid w:val="004238A4"/>
    <w:rsid w:val="00423A05"/>
    <w:rsid w:val="00423B4C"/>
    <w:rsid w:val="00423B68"/>
    <w:rsid w:val="00423D79"/>
    <w:rsid w:val="00423F22"/>
    <w:rsid w:val="00423FAE"/>
    <w:rsid w:val="00424AE3"/>
    <w:rsid w:val="00424BEC"/>
    <w:rsid w:val="00425215"/>
    <w:rsid w:val="00425749"/>
    <w:rsid w:val="00425A1D"/>
    <w:rsid w:val="00425AC9"/>
    <w:rsid w:val="00425FDE"/>
    <w:rsid w:val="00426A92"/>
    <w:rsid w:val="00426E3A"/>
    <w:rsid w:val="00426F4C"/>
    <w:rsid w:val="00427483"/>
    <w:rsid w:val="004275E9"/>
    <w:rsid w:val="00430124"/>
    <w:rsid w:val="0043085B"/>
    <w:rsid w:val="00430BF5"/>
    <w:rsid w:val="00431C53"/>
    <w:rsid w:val="00431D9B"/>
    <w:rsid w:val="00431F88"/>
    <w:rsid w:val="00432057"/>
    <w:rsid w:val="0043221E"/>
    <w:rsid w:val="00432261"/>
    <w:rsid w:val="0043281A"/>
    <w:rsid w:val="0043308F"/>
    <w:rsid w:val="00433214"/>
    <w:rsid w:val="00433646"/>
    <w:rsid w:val="004337AA"/>
    <w:rsid w:val="00433C97"/>
    <w:rsid w:val="0043406E"/>
    <w:rsid w:val="0043410F"/>
    <w:rsid w:val="004348BE"/>
    <w:rsid w:val="00434DBB"/>
    <w:rsid w:val="00435041"/>
    <w:rsid w:val="00435365"/>
    <w:rsid w:val="00435743"/>
    <w:rsid w:val="00435ACD"/>
    <w:rsid w:val="0043600F"/>
    <w:rsid w:val="0043623C"/>
    <w:rsid w:val="00436D24"/>
    <w:rsid w:val="0044015C"/>
    <w:rsid w:val="00440A7B"/>
    <w:rsid w:val="00440BD2"/>
    <w:rsid w:val="00440C2F"/>
    <w:rsid w:val="00440FB2"/>
    <w:rsid w:val="00441597"/>
    <w:rsid w:val="004416C0"/>
    <w:rsid w:val="00441C64"/>
    <w:rsid w:val="00441F03"/>
    <w:rsid w:val="00443DAB"/>
    <w:rsid w:val="004447EE"/>
    <w:rsid w:val="0044577C"/>
    <w:rsid w:val="0044590B"/>
    <w:rsid w:val="00446159"/>
    <w:rsid w:val="004464AF"/>
    <w:rsid w:val="00446A9B"/>
    <w:rsid w:val="00446F62"/>
    <w:rsid w:val="0044716B"/>
    <w:rsid w:val="00447412"/>
    <w:rsid w:val="00447CA3"/>
    <w:rsid w:val="00450443"/>
    <w:rsid w:val="00450ADA"/>
    <w:rsid w:val="00450B22"/>
    <w:rsid w:val="00450BF0"/>
    <w:rsid w:val="00450E20"/>
    <w:rsid w:val="00450FD2"/>
    <w:rsid w:val="00451119"/>
    <w:rsid w:val="0045127C"/>
    <w:rsid w:val="00451A9F"/>
    <w:rsid w:val="0045258D"/>
    <w:rsid w:val="0045335B"/>
    <w:rsid w:val="004537F6"/>
    <w:rsid w:val="00453F95"/>
    <w:rsid w:val="0045402A"/>
    <w:rsid w:val="0045411E"/>
    <w:rsid w:val="004548C8"/>
    <w:rsid w:val="0045491B"/>
    <w:rsid w:val="00455A08"/>
    <w:rsid w:val="004560F7"/>
    <w:rsid w:val="00456371"/>
    <w:rsid w:val="004573EB"/>
    <w:rsid w:val="00457D67"/>
    <w:rsid w:val="004605DC"/>
    <w:rsid w:val="00460A1A"/>
    <w:rsid w:val="00461052"/>
    <w:rsid w:val="004617E2"/>
    <w:rsid w:val="00461C22"/>
    <w:rsid w:val="00461E54"/>
    <w:rsid w:val="00462007"/>
    <w:rsid w:val="00462958"/>
    <w:rsid w:val="00462C62"/>
    <w:rsid w:val="004630A0"/>
    <w:rsid w:val="004630F3"/>
    <w:rsid w:val="00463114"/>
    <w:rsid w:val="0046318A"/>
    <w:rsid w:val="00463C4E"/>
    <w:rsid w:val="00463FC6"/>
    <w:rsid w:val="0046480C"/>
    <w:rsid w:val="00464F87"/>
    <w:rsid w:val="0046508B"/>
    <w:rsid w:val="00465A5E"/>
    <w:rsid w:val="00465C66"/>
    <w:rsid w:val="00465EB7"/>
    <w:rsid w:val="00465EE8"/>
    <w:rsid w:val="0046764C"/>
    <w:rsid w:val="0046784B"/>
    <w:rsid w:val="004678B4"/>
    <w:rsid w:val="00467FD5"/>
    <w:rsid w:val="004704F7"/>
    <w:rsid w:val="00470AD5"/>
    <w:rsid w:val="00470AFD"/>
    <w:rsid w:val="00470C36"/>
    <w:rsid w:val="00470DD0"/>
    <w:rsid w:val="00471552"/>
    <w:rsid w:val="004715D7"/>
    <w:rsid w:val="00471647"/>
    <w:rsid w:val="00472A44"/>
    <w:rsid w:val="00472A5E"/>
    <w:rsid w:val="00472ABC"/>
    <w:rsid w:val="00473451"/>
    <w:rsid w:val="00473B18"/>
    <w:rsid w:val="00475025"/>
    <w:rsid w:val="00475A1D"/>
    <w:rsid w:val="00475A89"/>
    <w:rsid w:val="00475B1F"/>
    <w:rsid w:val="00475E29"/>
    <w:rsid w:val="0047625C"/>
    <w:rsid w:val="0047661C"/>
    <w:rsid w:val="00476D9E"/>
    <w:rsid w:val="00477260"/>
    <w:rsid w:val="00477388"/>
    <w:rsid w:val="00477731"/>
    <w:rsid w:val="00477C8F"/>
    <w:rsid w:val="00477FB5"/>
    <w:rsid w:val="00480065"/>
    <w:rsid w:val="004801E9"/>
    <w:rsid w:val="00480751"/>
    <w:rsid w:val="00480EBA"/>
    <w:rsid w:val="004810C6"/>
    <w:rsid w:val="004811DE"/>
    <w:rsid w:val="004816F6"/>
    <w:rsid w:val="004821E6"/>
    <w:rsid w:val="00482CD7"/>
    <w:rsid w:val="00482D9C"/>
    <w:rsid w:val="0048310E"/>
    <w:rsid w:val="0048316B"/>
    <w:rsid w:val="004839F4"/>
    <w:rsid w:val="00483D6E"/>
    <w:rsid w:val="004843A7"/>
    <w:rsid w:val="00484AE9"/>
    <w:rsid w:val="00485081"/>
    <w:rsid w:val="004851EC"/>
    <w:rsid w:val="0048526D"/>
    <w:rsid w:val="00485937"/>
    <w:rsid w:val="00485A05"/>
    <w:rsid w:val="00485AAE"/>
    <w:rsid w:val="00486229"/>
    <w:rsid w:val="00487EC8"/>
    <w:rsid w:val="004900E5"/>
    <w:rsid w:val="00490573"/>
    <w:rsid w:val="004910E0"/>
    <w:rsid w:val="004912ED"/>
    <w:rsid w:val="004915E3"/>
    <w:rsid w:val="00491611"/>
    <w:rsid w:val="00491CC0"/>
    <w:rsid w:val="00492A90"/>
    <w:rsid w:val="004935FA"/>
    <w:rsid w:val="00493867"/>
    <w:rsid w:val="0049389C"/>
    <w:rsid w:val="00493F98"/>
    <w:rsid w:val="00494461"/>
    <w:rsid w:val="00494684"/>
    <w:rsid w:val="00494E56"/>
    <w:rsid w:val="00494F0F"/>
    <w:rsid w:val="00494F83"/>
    <w:rsid w:val="0049539D"/>
    <w:rsid w:val="00495832"/>
    <w:rsid w:val="00495D32"/>
    <w:rsid w:val="00495D41"/>
    <w:rsid w:val="0049666A"/>
    <w:rsid w:val="00496E9D"/>
    <w:rsid w:val="004972AC"/>
    <w:rsid w:val="00497A6C"/>
    <w:rsid w:val="00497E29"/>
    <w:rsid w:val="004A088B"/>
    <w:rsid w:val="004A1DE9"/>
    <w:rsid w:val="004A214F"/>
    <w:rsid w:val="004A2607"/>
    <w:rsid w:val="004A2847"/>
    <w:rsid w:val="004A29A7"/>
    <w:rsid w:val="004A32EB"/>
    <w:rsid w:val="004A355C"/>
    <w:rsid w:val="004A3723"/>
    <w:rsid w:val="004A382B"/>
    <w:rsid w:val="004A39B1"/>
    <w:rsid w:val="004A3E52"/>
    <w:rsid w:val="004A443E"/>
    <w:rsid w:val="004A4D27"/>
    <w:rsid w:val="004A4FDD"/>
    <w:rsid w:val="004A56E1"/>
    <w:rsid w:val="004A5F53"/>
    <w:rsid w:val="004A6053"/>
    <w:rsid w:val="004A68F6"/>
    <w:rsid w:val="004A6A04"/>
    <w:rsid w:val="004A7638"/>
    <w:rsid w:val="004A7A69"/>
    <w:rsid w:val="004B0735"/>
    <w:rsid w:val="004B075F"/>
    <w:rsid w:val="004B080A"/>
    <w:rsid w:val="004B08A6"/>
    <w:rsid w:val="004B09F6"/>
    <w:rsid w:val="004B10F5"/>
    <w:rsid w:val="004B1525"/>
    <w:rsid w:val="004B1725"/>
    <w:rsid w:val="004B1AD0"/>
    <w:rsid w:val="004B2036"/>
    <w:rsid w:val="004B29B1"/>
    <w:rsid w:val="004B2A18"/>
    <w:rsid w:val="004B3AEB"/>
    <w:rsid w:val="004B464F"/>
    <w:rsid w:val="004B4B80"/>
    <w:rsid w:val="004B4FBC"/>
    <w:rsid w:val="004B52C6"/>
    <w:rsid w:val="004B5E4D"/>
    <w:rsid w:val="004B6633"/>
    <w:rsid w:val="004B6AD7"/>
    <w:rsid w:val="004B6D7E"/>
    <w:rsid w:val="004B73F8"/>
    <w:rsid w:val="004B757C"/>
    <w:rsid w:val="004B7A40"/>
    <w:rsid w:val="004C191B"/>
    <w:rsid w:val="004C2A2F"/>
    <w:rsid w:val="004C35DE"/>
    <w:rsid w:val="004C35DF"/>
    <w:rsid w:val="004C38D2"/>
    <w:rsid w:val="004C3D68"/>
    <w:rsid w:val="004C4168"/>
    <w:rsid w:val="004C43C1"/>
    <w:rsid w:val="004C459D"/>
    <w:rsid w:val="004C4F6E"/>
    <w:rsid w:val="004C573F"/>
    <w:rsid w:val="004C5776"/>
    <w:rsid w:val="004C5E37"/>
    <w:rsid w:val="004C653D"/>
    <w:rsid w:val="004D0A91"/>
    <w:rsid w:val="004D1442"/>
    <w:rsid w:val="004D14A0"/>
    <w:rsid w:val="004D14CF"/>
    <w:rsid w:val="004D1525"/>
    <w:rsid w:val="004D1800"/>
    <w:rsid w:val="004D18A4"/>
    <w:rsid w:val="004D18C7"/>
    <w:rsid w:val="004D26F7"/>
    <w:rsid w:val="004D2F19"/>
    <w:rsid w:val="004D309E"/>
    <w:rsid w:val="004D30D0"/>
    <w:rsid w:val="004D3351"/>
    <w:rsid w:val="004D3480"/>
    <w:rsid w:val="004D3D56"/>
    <w:rsid w:val="004D3E45"/>
    <w:rsid w:val="004D4349"/>
    <w:rsid w:val="004D4751"/>
    <w:rsid w:val="004D4868"/>
    <w:rsid w:val="004D4B30"/>
    <w:rsid w:val="004D4CA5"/>
    <w:rsid w:val="004D545F"/>
    <w:rsid w:val="004D5462"/>
    <w:rsid w:val="004D5BDC"/>
    <w:rsid w:val="004D63F7"/>
    <w:rsid w:val="004D687B"/>
    <w:rsid w:val="004D6AEB"/>
    <w:rsid w:val="004E02A8"/>
    <w:rsid w:val="004E03B8"/>
    <w:rsid w:val="004E0710"/>
    <w:rsid w:val="004E0B2C"/>
    <w:rsid w:val="004E0EDF"/>
    <w:rsid w:val="004E1332"/>
    <w:rsid w:val="004E1EF1"/>
    <w:rsid w:val="004E27BE"/>
    <w:rsid w:val="004E2825"/>
    <w:rsid w:val="004E2900"/>
    <w:rsid w:val="004E2958"/>
    <w:rsid w:val="004E2AD2"/>
    <w:rsid w:val="004E35A5"/>
    <w:rsid w:val="004E3A77"/>
    <w:rsid w:val="004E3F82"/>
    <w:rsid w:val="004E49A4"/>
    <w:rsid w:val="004E4A52"/>
    <w:rsid w:val="004E4EE1"/>
    <w:rsid w:val="004E5366"/>
    <w:rsid w:val="004E5475"/>
    <w:rsid w:val="004E55EF"/>
    <w:rsid w:val="004E61BF"/>
    <w:rsid w:val="004E676E"/>
    <w:rsid w:val="004E6C0E"/>
    <w:rsid w:val="004E72D1"/>
    <w:rsid w:val="004E7EA9"/>
    <w:rsid w:val="004E7EFF"/>
    <w:rsid w:val="004F0080"/>
    <w:rsid w:val="004F2756"/>
    <w:rsid w:val="004F280B"/>
    <w:rsid w:val="004F29B9"/>
    <w:rsid w:val="004F37D4"/>
    <w:rsid w:val="004F3874"/>
    <w:rsid w:val="004F3927"/>
    <w:rsid w:val="004F6032"/>
    <w:rsid w:val="004F6ACE"/>
    <w:rsid w:val="004F71CB"/>
    <w:rsid w:val="004F75FD"/>
    <w:rsid w:val="004F76B1"/>
    <w:rsid w:val="004F7856"/>
    <w:rsid w:val="004F7FF5"/>
    <w:rsid w:val="005001AF"/>
    <w:rsid w:val="005004FF"/>
    <w:rsid w:val="005008B7"/>
    <w:rsid w:val="005008F5"/>
    <w:rsid w:val="00500A2E"/>
    <w:rsid w:val="00500B3B"/>
    <w:rsid w:val="0050121F"/>
    <w:rsid w:val="005016C0"/>
    <w:rsid w:val="00502407"/>
    <w:rsid w:val="005027EC"/>
    <w:rsid w:val="0050326E"/>
    <w:rsid w:val="005037AD"/>
    <w:rsid w:val="00503D5E"/>
    <w:rsid w:val="00504175"/>
    <w:rsid w:val="00504509"/>
    <w:rsid w:val="0050485A"/>
    <w:rsid w:val="005057E2"/>
    <w:rsid w:val="005058D8"/>
    <w:rsid w:val="0050619A"/>
    <w:rsid w:val="005063D9"/>
    <w:rsid w:val="0050662F"/>
    <w:rsid w:val="00506976"/>
    <w:rsid w:val="005072DE"/>
    <w:rsid w:val="005077F3"/>
    <w:rsid w:val="005078C0"/>
    <w:rsid w:val="00507DC9"/>
    <w:rsid w:val="005101E0"/>
    <w:rsid w:val="005105C6"/>
    <w:rsid w:val="00510B49"/>
    <w:rsid w:val="00510F3C"/>
    <w:rsid w:val="005110A9"/>
    <w:rsid w:val="005122CC"/>
    <w:rsid w:val="00512859"/>
    <w:rsid w:val="00512A53"/>
    <w:rsid w:val="00512C2B"/>
    <w:rsid w:val="00512FDC"/>
    <w:rsid w:val="005130C6"/>
    <w:rsid w:val="00513250"/>
    <w:rsid w:val="00514539"/>
    <w:rsid w:val="005150BF"/>
    <w:rsid w:val="005153D5"/>
    <w:rsid w:val="00515D06"/>
    <w:rsid w:val="00515F73"/>
    <w:rsid w:val="0051669D"/>
    <w:rsid w:val="00516D78"/>
    <w:rsid w:val="00517DB2"/>
    <w:rsid w:val="00517E4F"/>
    <w:rsid w:val="00520EE4"/>
    <w:rsid w:val="00520FFB"/>
    <w:rsid w:val="00521096"/>
    <w:rsid w:val="00521959"/>
    <w:rsid w:val="00522022"/>
    <w:rsid w:val="00522D09"/>
    <w:rsid w:val="00523452"/>
    <w:rsid w:val="0052416C"/>
    <w:rsid w:val="00524243"/>
    <w:rsid w:val="00524ADA"/>
    <w:rsid w:val="00524BF7"/>
    <w:rsid w:val="00524DC1"/>
    <w:rsid w:val="00525C9B"/>
    <w:rsid w:val="005260C3"/>
    <w:rsid w:val="005265A1"/>
    <w:rsid w:val="0052678C"/>
    <w:rsid w:val="005269A7"/>
    <w:rsid w:val="00526DBF"/>
    <w:rsid w:val="005270EF"/>
    <w:rsid w:val="005275C6"/>
    <w:rsid w:val="0052771E"/>
    <w:rsid w:val="00527C16"/>
    <w:rsid w:val="00527E85"/>
    <w:rsid w:val="00530890"/>
    <w:rsid w:val="00530A6D"/>
    <w:rsid w:val="00530DD3"/>
    <w:rsid w:val="00530E51"/>
    <w:rsid w:val="0053255B"/>
    <w:rsid w:val="00532844"/>
    <w:rsid w:val="00532A8D"/>
    <w:rsid w:val="00532B75"/>
    <w:rsid w:val="00532BDD"/>
    <w:rsid w:val="00533128"/>
    <w:rsid w:val="0053360E"/>
    <w:rsid w:val="00533865"/>
    <w:rsid w:val="005340EE"/>
    <w:rsid w:val="005343A7"/>
    <w:rsid w:val="00534BC6"/>
    <w:rsid w:val="00535A8C"/>
    <w:rsid w:val="00535C25"/>
    <w:rsid w:val="00535C7F"/>
    <w:rsid w:val="00536CCA"/>
    <w:rsid w:val="00536DBF"/>
    <w:rsid w:val="00537859"/>
    <w:rsid w:val="00537C5F"/>
    <w:rsid w:val="00537F21"/>
    <w:rsid w:val="005402D5"/>
    <w:rsid w:val="00540325"/>
    <w:rsid w:val="0054191B"/>
    <w:rsid w:val="00541DBF"/>
    <w:rsid w:val="00541E9E"/>
    <w:rsid w:val="0054265C"/>
    <w:rsid w:val="00542A08"/>
    <w:rsid w:val="00542EA5"/>
    <w:rsid w:val="005431CC"/>
    <w:rsid w:val="0054327C"/>
    <w:rsid w:val="00543545"/>
    <w:rsid w:val="005436AA"/>
    <w:rsid w:val="0054389F"/>
    <w:rsid w:val="005442D9"/>
    <w:rsid w:val="005444CB"/>
    <w:rsid w:val="005446B9"/>
    <w:rsid w:val="00545926"/>
    <w:rsid w:val="00545AE9"/>
    <w:rsid w:val="00545B4B"/>
    <w:rsid w:val="005461F3"/>
    <w:rsid w:val="005468CA"/>
    <w:rsid w:val="005469F5"/>
    <w:rsid w:val="0054760D"/>
    <w:rsid w:val="00547E1D"/>
    <w:rsid w:val="00550B0D"/>
    <w:rsid w:val="00551578"/>
    <w:rsid w:val="00552799"/>
    <w:rsid w:val="00553091"/>
    <w:rsid w:val="005531A8"/>
    <w:rsid w:val="0055346A"/>
    <w:rsid w:val="00553BEC"/>
    <w:rsid w:val="00553EA1"/>
    <w:rsid w:val="005540F0"/>
    <w:rsid w:val="005547D8"/>
    <w:rsid w:val="005547F4"/>
    <w:rsid w:val="005549E6"/>
    <w:rsid w:val="00554AEC"/>
    <w:rsid w:val="00554D0F"/>
    <w:rsid w:val="00554E27"/>
    <w:rsid w:val="00554F4E"/>
    <w:rsid w:val="005554F2"/>
    <w:rsid w:val="0055579F"/>
    <w:rsid w:val="00555931"/>
    <w:rsid w:val="0055612C"/>
    <w:rsid w:val="005563E6"/>
    <w:rsid w:val="00557153"/>
    <w:rsid w:val="005572DC"/>
    <w:rsid w:val="005574E6"/>
    <w:rsid w:val="00557746"/>
    <w:rsid w:val="005578B8"/>
    <w:rsid w:val="00557D50"/>
    <w:rsid w:val="005614AF"/>
    <w:rsid w:val="0056156E"/>
    <w:rsid w:val="005615BF"/>
    <w:rsid w:val="005617CF"/>
    <w:rsid w:val="0056241C"/>
    <w:rsid w:val="00562606"/>
    <w:rsid w:val="00562C45"/>
    <w:rsid w:val="00562DA1"/>
    <w:rsid w:val="00563915"/>
    <w:rsid w:val="00563B19"/>
    <w:rsid w:val="00564765"/>
    <w:rsid w:val="0056478B"/>
    <w:rsid w:val="005649C2"/>
    <w:rsid w:val="00564BC8"/>
    <w:rsid w:val="00564DFC"/>
    <w:rsid w:val="0056511F"/>
    <w:rsid w:val="005653D5"/>
    <w:rsid w:val="00565534"/>
    <w:rsid w:val="005655A2"/>
    <w:rsid w:val="00565D4D"/>
    <w:rsid w:val="00566329"/>
    <w:rsid w:val="00566754"/>
    <w:rsid w:val="0056713B"/>
    <w:rsid w:val="00567760"/>
    <w:rsid w:val="005716BF"/>
    <w:rsid w:val="00572045"/>
    <w:rsid w:val="005721B0"/>
    <w:rsid w:val="005722FD"/>
    <w:rsid w:val="005727E1"/>
    <w:rsid w:val="00572F2B"/>
    <w:rsid w:val="00573153"/>
    <w:rsid w:val="00573176"/>
    <w:rsid w:val="005733FA"/>
    <w:rsid w:val="00573676"/>
    <w:rsid w:val="0057379D"/>
    <w:rsid w:val="00573B58"/>
    <w:rsid w:val="00573DF5"/>
    <w:rsid w:val="00573F71"/>
    <w:rsid w:val="00574D2A"/>
    <w:rsid w:val="00574DB2"/>
    <w:rsid w:val="00575659"/>
    <w:rsid w:val="00575B88"/>
    <w:rsid w:val="00575D9A"/>
    <w:rsid w:val="0057693B"/>
    <w:rsid w:val="00576963"/>
    <w:rsid w:val="00577EAC"/>
    <w:rsid w:val="0058008A"/>
    <w:rsid w:val="00580168"/>
    <w:rsid w:val="00581042"/>
    <w:rsid w:val="005814CC"/>
    <w:rsid w:val="00581BA1"/>
    <w:rsid w:val="005820DE"/>
    <w:rsid w:val="00582189"/>
    <w:rsid w:val="00582764"/>
    <w:rsid w:val="005827DD"/>
    <w:rsid w:val="00582AAF"/>
    <w:rsid w:val="00582AE7"/>
    <w:rsid w:val="0058377B"/>
    <w:rsid w:val="00583E8C"/>
    <w:rsid w:val="0058406C"/>
    <w:rsid w:val="00584408"/>
    <w:rsid w:val="00584D78"/>
    <w:rsid w:val="00584E1A"/>
    <w:rsid w:val="00584F2B"/>
    <w:rsid w:val="0058503A"/>
    <w:rsid w:val="00585094"/>
    <w:rsid w:val="0058511E"/>
    <w:rsid w:val="00585B89"/>
    <w:rsid w:val="00585C10"/>
    <w:rsid w:val="00585E90"/>
    <w:rsid w:val="005862C6"/>
    <w:rsid w:val="005865E0"/>
    <w:rsid w:val="0058758A"/>
    <w:rsid w:val="00587C63"/>
    <w:rsid w:val="005904C3"/>
    <w:rsid w:val="0059065F"/>
    <w:rsid w:val="00591262"/>
    <w:rsid w:val="005917F9"/>
    <w:rsid w:val="00591A8F"/>
    <w:rsid w:val="00591D34"/>
    <w:rsid w:val="005926CA"/>
    <w:rsid w:val="005928A6"/>
    <w:rsid w:val="00592A51"/>
    <w:rsid w:val="00592EAD"/>
    <w:rsid w:val="0059358F"/>
    <w:rsid w:val="0059396C"/>
    <w:rsid w:val="0059399A"/>
    <w:rsid w:val="005939D0"/>
    <w:rsid w:val="00594338"/>
    <w:rsid w:val="00594D3C"/>
    <w:rsid w:val="00595075"/>
    <w:rsid w:val="0059539A"/>
    <w:rsid w:val="0059555C"/>
    <w:rsid w:val="0059566E"/>
    <w:rsid w:val="00595B36"/>
    <w:rsid w:val="005960E0"/>
    <w:rsid w:val="00596B83"/>
    <w:rsid w:val="00596F48"/>
    <w:rsid w:val="005A0216"/>
    <w:rsid w:val="005A0B5D"/>
    <w:rsid w:val="005A14B4"/>
    <w:rsid w:val="005A1B1C"/>
    <w:rsid w:val="005A1B30"/>
    <w:rsid w:val="005A2750"/>
    <w:rsid w:val="005A36F0"/>
    <w:rsid w:val="005A443B"/>
    <w:rsid w:val="005A5C51"/>
    <w:rsid w:val="005A5DBB"/>
    <w:rsid w:val="005A5E4A"/>
    <w:rsid w:val="005A61AB"/>
    <w:rsid w:val="005A645F"/>
    <w:rsid w:val="005A655B"/>
    <w:rsid w:val="005A661E"/>
    <w:rsid w:val="005A74F3"/>
    <w:rsid w:val="005A762A"/>
    <w:rsid w:val="005A7968"/>
    <w:rsid w:val="005B0576"/>
    <w:rsid w:val="005B11FB"/>
    <w:rsid w:val="005B12DD"/>
    <w:rsid w:val="005B16E0"/>
    <w:rsid w:val="005B17FA"/>
    <w:rsid w:val="005B2157"/>
    <w:rsid w:val="005B26C2"/>
    <w:rsid w:val="005B2B0C"/>
    <w:rsid w:val="005B2F00"/>
    <w:rsid w:val="005B3413"/>
    <w:rsid w:val="005B3474"/>
    <w:rsid w:val="005B355C"/>
    <w:rsid w:val="005B3A16"/>
    <w:rsid w:val="005B4274"/>
    <w:rsid w:val="005B493D"/>
    <w:rsid w:val="005B4B82"/>
    <w:rsid w:val="005B5438"/>
    <w:rsid w:val="005B5471"/>
    <w:rsid w:val="005B5497"/>
    <w:rsid w:val="005B60FE"/>
    <w:rsid w:val="005B6124"/>
    <w:rsid w:val="005B621C"/>
    <w:rsid w:val="005B6398"/>
    <w:rsid w:val="005B644D"/>
    <w:rsid w:val="005B665E"/>
    <w:rsid w:val="005B6EA8"/>
    <w:rsid w:val="005B73C0"/>
    <w:rsid w:val="005B78F6"/>
    <w:rsid w:val="005B7B7C"/>
    <w:rsid w:val="005C08A0"/>
    <w:rsid w:val="005C09F6"/>
    <w:rsid w:val="005C11C4"/>
    <w:rsid w:val="005C2439"/>
    <w:rsid w:val="005C31CA"/>
    <w:rsid w:val="005C3377"/>
    <w:rsid w:val="005C36E5"/>
    <w:rsid w:val="005C3BCF"/>
    <w:rsid w:val="005C3E45"/>
    <w:rsid w:val="005C431F"/>
    <w:rsid w:val="005C48A0"/>
    <w:rsid w:val="005C4F40"/>
    <w:rsid w:val="005C5142"/>
    <w:rsid w:val="005C54A9"/>
    <w:rsid w:val="005C5EAA"/>
    <w:rsid w:val="005C6B53"/>
    <w:rsid w:val="005C6DFE"/>
    <w:rsid w:val="005C6E02"/>
    <w:rsid w:val="005C727D"/>
    <w:rsid w:val="005C7798"/>
    <w:rsid w:val="005C790D"/>
    <w:rsid w:val="005C79BA"/>
    <w:rsid w:val="005C7B35"/>
    <w:rsid w:val="005D07AF"/>
    <w:rsid w:val="005D0E3A"/>
    <w:rsid w:val="005D1663"/>
    <w:rsid w:val="005D1A22"/>
    <w:rsid w:val="005D2A34"/>
    <w:rsid w:val="005D2B81"/>
    <w:rsid w:val="005D2C17"/>
    <w:rsid w:val="005D2C1C"/>
    <w:rsid w:val="005D2F10"/>
    <w:rsid w:val="005D36CB"/>
    <w:rsid w:val="005D37D5"/>
    <w:rsid w:val="005D4135"/>
    <w:rsid w:val="005D5100"/>
    <w:rsid w:val="005D516F"/>
    <w:rsid w:val="005D5889"/>
    <w:rsid w:val="005D58D4"/>
    <w:rsid w:val="005D604F"/>
    <w:rsid w:val="005D682E"/>
    <w:rsid w:val="005D6A7A"/>
    <w:rsid w:val="005E009D"/>
    <w:rsid w:val="005E0471"/>
    <w:rsid w:val="005E05B4"/>
    <w:rsid w:val="005E081E"/>
    <w:rsid w:val="005E0960"/>
    <w:rsid w:val="005E0BA7"/>
    <w:rsid w:val="005E17B5"/>
    <w:rsid w:val="005E2B6C"/>
    <w:rsid w:val="005E2B84"/>
    <w:rsid w:val="005E2C4B"/>
    <w:rsid w:val="005E36D5"/>
    <w:rsid w:val="005E3A53"/>
    <w:rsid w:val="005E422F"/>
    <w:rsid w:val="005E49E8"/>
    <w:rsid w:val="005E573A"/>
    <w:rsid w:val="005E59A4"/>
    <w:rsid w:val="005E61F1"/>
    <w:rsid w:val="005E67B0"/>
    <w:rsid w:val="005E6979"/>
    <w:rsid w:val="005E78A1"/>
    <w:rsid w:val="005E7C0F"/>
    <w:rsid w:val="005E7C3E"/>
    <w:rsid w:val="005E7F0D"/>
    <w:rsid w:val="005F0800"/>
    <w:rsid w:val="005F0ABC"/>
    <w:rsid w:val="005F1B9D"/>
    <w:rsid w:val="005F1ED3"/>
    <w:rsid w:val="005F227B"/>
    <w:rsid w:val="005F2397"/>
    <w:rsid w:val="005F2681"/>
    <w:rsid w:val="005F3094"/>
    <w:rsid w:val="005F31A2"/>
    <w:rsid w:val="005F33B8"/>
    <w:rsid w:val="005F3456"/>
    <w:rsid w:val="005F3467"/>
    <w:rsid w:val="005F41BC"/>
    <w:rsid w:val="005F425E"/>
    <w:rsid w:val="005F45A1"/>
    <w:rsid w:val="005F52CE"/>
    <w:rsid w:val="005F5C74"/>
    <w:rsid w:val="005F5F30"/>
    <w:rsid w:val="005F6994"/>
    <w:rsid w:val="005F69FB"/>
    <w:rsid w:val="005F6B17"/>
    <w:rsid w:val="005F6ED7"/>
    <w:rsid w:val="005F71D2"/>
    <w:rsid w:val="005F7217"/>
    <w:rsid w:val="005F751A"/>
    <w:rsid w:val="005F7B92"/>
    <w:rsid w:val="005F7C4E"/>
    <w:rsid w:val="005F7D22"/>
    <w:rsid w:val="00600CDB"/>
    <w:rsid w:val="006011B6"/>
    <w:rsid w:val="006013C2"/>
    <w:rsid w:val="006018D9"/>
    <w:rsid w:val="00602506"/>
    <w:rsid w:val="00602926"/>
    <w:rsid w:val="00602EB5"/>
    <w:rsid w:val="00602FBD"/>
    <w:rsid w:val="0060323E"/>
    <w:rsid w:val="0060332A"/>
    <w:rsid w:val="00603462"/>
    <w:rsid w:val="00603A09"/>
    <w:rsid w:val="00603B4A"/>
    <w:rsid w:val="006041DB"/>
    <w:rsid w:val="0060482A"/>
    <w:rsid w:val="00604916"/>
    <w:rsid w:val="00604EA0"/>
    <w:rsid w:val="00605041"/>
    <w:rsid w:val="00605250"/>
    <w:rsid w:val="00605272"/>
    <w:rsid w:val="00605667"/>
    <w:rsid w:val="006059C3"/>
    <w:rsid w:val="006059CC"/>
    <w:rsid w:val="00605A07"/>
    <w:rsid w:val="00605BF6"/>
    <w:rsid w:val="006066D9"/>
    <w:rsid w:val="0060701A"/>
    <w:rsid w:val="006070BB"/>
    <w:rsid w:val="00607351"/>
    <w:rsid w:val="00607364"/>
    <w:rsid w:val="00607B43"/>
    <w:rsid w:val="00607F00"/>
    <w:rsid w:val="00610090"/>
    <w:rsid w:val="0061039F"/>
    <w:rsid w:val="00610809"/>
    <w:rsid w:val="006108C6"/>
    <w:rsid w:val="00610A37"/>
    <w:rsid w:val="00610A93"/>
    <w:rsid w:val="00610D1F"/>
    <w:rsid w:val="00611467"/>
    <w:rsid w:val="00612148"/>
    <w:rsid w:val="00612296"/>
    <w:rsid w:val="0061313B"/>
    <w:rsid w:val="00613FE4"/>
    <w:rsid w:val="006148A7"/>
    <w:rsid w:val="00614F18"/>
    <w:rsid w:val="00616D1A"/>
    <w:rsid w:val="00616D56"/>
    <w:rsid w:val="00617128"/>
    <w:rsid w:val="00617319"/>
    <w:rsid w:val="006173FD"/>
    <w:rsid w:val="00617C36"/>
    <w:rsid w:val="00620344"/>
    <w:rsid w:val="0062053A"/>
    <w:rsid w:val="00620716"/>
    <w:rsid w:val="00620D64"/>
    <w:rsid w:val="00621AC7"/>
    <w:rsid w:val="00621DC5"/>
    <w:rsid w:val="00622158"/>
    <w:rsid w:val="00622260"/>
    <w:rsid w:val="006223EA"/>
    <w:rsid w:val="006228D2"/>
    <w:rsid w:val="00622D56"/>
    <w:rsid w:val="00622F49"/>
    <w:rsid w:val="006231B7"/>
    <w:rsid w:val="00623233"/>
    <w:rsid w:val="00623429"/>
    <w:rsid w:val="00623434"/>
    <w:rsid w:val="006235C6"/>
    <w:rsid w:val="00623AFE"/>
    <w:rsid w:val="00623F2C"/>
    <w:rsid w:val="0062490F"/>
    <w:rsid w:val="00625072"/>
    <w:rsid w:val="006251C0"/>
    <w:rsid w:val="00626813"/>
    <w:rsid w:val="00626FEB"/>
    <w:rsid w:val="0062703A"/>
    <w:rsid w:val="006273D2"/>
    <w:rsid w:val="006277A4"/>
    <w:rsid w:val="00627A9F"/>
    <w:rsid w:val="00627C96"/>
    <w:rsid w:val="00630762"/>
    <w:rsid w:val="006311A4"/>
    <w:rsid w:val="006313E6"/>
    <w:rsid w:val="00631FFA"/>
    <w:rsid w:val="006320B2"/>
    <w:rsid w:val="00632F9D"/>
    <w:rsid w:val="00633464"/>
    <w:rsid w:val="00633552"/>
    <w:rsid w:val="00633B76"/>
    <w:rsid w:val="00633E14"/>
    <w:rsid w:val="006343CB"/>
    <w:rsid w:val="006346A6"/>
    <w:rsid w:val="00635068"/>
    <w:rsid w:val="0063532E"/>
    <w:rsid w:val="006356EA"/>
    <w:rsid w:val="0063573D"/>
    <w:rsid w:val="00635838"/>
    <w:rsid w:val="00635A6F"/>
    <w:rsid w:val="00635F7B"/>
    <w:rsid w:val="006364E6"/>
    <w:rsid w:val="0063669E"/>
    <w:rsid w:val="0063797D"/>
    <w:rsid w:val="006407A5"/>
    <w:rsid w:val="0064097E"/>
    <w:rsid w:val="00641368"/>
    <w:rsid w:val="0064148A"/>
    <w:rsid w:val="0064193E"/>
    <w:rsid w:val="00641EE7"/>
    <w:rsid w:val="00641F30"/>
    <w:rsid w:val="0064217B"/>
    <w:rsid w:val="0064218E"/>
    <w:rsid w:val="006426DB"/>
    <w:rsid w:val="006431FA"/>
    <w:rsid w:val="0064327B"/>
    <w:rsid w:val="00643640"/>
    <w:rsid w:val="00643B09"/>
    <w:rsid w:val="0064433A"/>
    <w:rsid w:val="006445FA"/>
    <w:rsid w:val="006447C6"/>
    <w:rsid w:val="00644940"/>
    <w:rsid w:val="00645329"/>
    <w:rsid w:val="006454B4"/>
    <w:rsid w:val="006462EA"/>
    <w:rsid w:val="006465F9"/>
    <w:rsid w:val="00646758"/>
    <w:rsid w:val="006467C1"/>
    <w:rsid w:val="00646C49"/>
    <w:rsid w:val="006472C2"/>
    <w:rsid w:val="0064767E"/>
    <w:rsid w:val="00647A5C"/>
    <w:rsid w:val="00647CF5"/>
    <w:rsid w:val="006502FD"/>
    <w:rsid w:val="006512E2"/>
    <w:rsid w:val="0065178D"/>
    <w:rsid w:val="00651F1A"/>
    <w:rsid w:val="00652765"/>
    <w:rsid w:val="00652A0F"/>
    <w:rsid w:val="006533AD"/>
    <w:rsid w:val="00653546"/>
    <w:rsid w:val="006543DD"/>
    <w:rsid w:val="006555B6"/>
    <w:rsid w:val="00655F76"/>
    <w:rsid w:val="0065658F"/>
    <w:rsid w:val="006574B8"/>
    <w:rsid w:val="00660053"/>
    <w:rsid w:val="006601F8"/>
    <w:rsid w:val="00660A9A"/>
    <w:rsid w:val="0066105E"/>
    <w:rsid w:val="00661535"/>
    <w:rsid w:val="00661657"/>
    <w:rsid w:val="00661777"/>
    <w:rsid w:val="00661C64"/>
    <w:rsid w:val="00661EAD"/>
    <w:rsid w:val="006620E2"/>
    <w:rsid w:val="00662745"/>
    <w:rsid w:val="006628AB"/>
    <w:rsid w:val="00662E45"/>
    <w:rsid w:val="00662F9C"/>
    <w:rsid w:val="0066328D"/>
    <w:rsid w:val="00663311"/>
    <w:rsid w:val="006637D0"/>
    <w:rsid w:val="006649DE"/>
    <w:rsid w:val="00665BC2"/>
    <w:rsid w:val="006660D9"/>
    <w:rsid w:val="00666BA3"/>
    <w:rsid w:val="00666C8E"/>
    <w:rsid w:val="00666CBE"/>
    <w:rsid w:val="006670D6"/>
    <w:rsid w:val="006675CC"/>
    <w:rsid w:val="00667758"/>
    <w:rsid w:val="00667776"/>
    <w:rsid w:val="006707D8"/>
    <w:rsid w:val="00670A55"/>
    <w:rsid w:val="00670A5B"/>
    <w:rsid w:val="00670B2E"/>
    <w:rsid w:val="00670B4E"/>
    <w:rsid w:val="0067110B"/>
    <w:rsid w:val="00671543"/>
    <w:rsid w:val="0067158D"/>
    <w:rsid w:val="00671933"/>
    <w:rsid w:val="006723AC"/>
    <w:rsid w:val="00672769"/>
    <w:rsid w:val="00672BAC"/>
    <w:rsid w:val="00672D81"/>
    <w:rsid w:val="006733ED"/>
    <w:rsid w:val="00673801"/>
    <w:rsid w:val="006739CF"/>
    <w:rsid w:val="00673BEA"/>
    <w:rsid w:val="00673F2B"/>
    <w:rsid w:val="00674525"/>
    <w:rsid w:val="006746C6"/>
    <w:rsid w:val="00674DF6"/>
    <w:rsid w:val="006751B3"/>
    <w:rsid w:val="00675666"/>
    <w:rsid w:val="006759D1"/>
    <w:rsid w:val="00675C39"/>
    <w:rsid w:val="00675EC6"/>
    <w:rsid w:val="00676018"/>
    <w:rsid w:val="0067635A"/>
    <w:rsid w:val="00676651"/>
    <w:rsid w:val="00676716"/>
    <w:rsid w:val="00676972"/>
    <w:rsid w:val="00676DEB"/>
    <w:rsid w:val="00677164"/>
    <w:rsid w:val="006773D3"/>
    <w:rsid w:val="006773DC"/>
    <w:rsid w:val="00677A24"/>
    <w:rsid w:val="0068049D"/>
    <w:rsid w:val="00680A4E"/>
    <w:rsid w:val="00680C1F"/>
    <w:rsid w:val="00680EFC"/>
    <w:rsid w:val="00681055"/>
    <w:rsid w:val="0068114C"/>
    <w:rsid w:val="006815DB"/>
    <w:rsid w:val="006819D6"/>
    <w:rsid w:val="00681BEC"/>
    <w:rsid w:val="00681CC8"/>
    <w:rsid w:val="00681D1D"/>
    <w:rsid w:val="00682397"/>
    <w:rsid w:val="006825E4"/>
    <w:rsid w:val="00682799"/>
    <w:rsid w:val="00682F87"/>
    <w:rsid w:val="006830D4"/>
    <w:rsid w:val="006842A4"/>
    <w:rsid w:val="00684361"/>
    <w:rsid w:val="00684C5D"/>
    <w:rsid w:val="00684CB9"/>
    <w:rsid w:val="006857E4"/>
    <w:rsid w:val="0068596D"/>
    <w:rsid w:val="00685C54"/>
    <w:rsid w:val="00685C9A"/>
    <w:rsid w:val="00685CEA"/>
    <w:rsid w:val="00685DD3"/>
    <w:rsid w:val="0069003D"/>
    <w:rsid w:val="00690550"/>
    <w:rsid w:val="0069074F"/>
    <w:rsid w:val="00690F29"/>
    <w:rsid w:val="00690FA4"/>
    <w:rsid w:val="006911CA"/>
    <w:rsid w:val="0069125C"/>
    <w:rsid w:val="0069207E"/>
    <w:rsid w:val="0069211C"/>
    <w:rsid w:val="00692276"/>
    <w:rsid w:val="00692277"/>
    <w:rsid w:val="0069242D"/>
    <w:rsid w:val="00692534"/>
    <w:rsid w:val="00692941"/>
    <w:rsid w:val="00692FB5"/>
    <w:rsid w:val="00693777"/>
    <w:rsid w:val="006937BC"/>
    <w:rsid w:val="0069478A"/>
    <w:rsid w:val="00694A33"/>
    <w:rsid w:val="00694A3B"/>
    <w:rsid w:val="00694D53"/>
    <w:rsid w:val="00694F20"/>
    <w:rsid w:val="00694F42"/>
    <w:rsid w:val="0069547B"/>
    <w:rsid w:val="006956E9"/>
    <w:rsid w:val="00695831"/>
    <w:rsid w:val="00695948"/>
    <w:rsid w:val="0069653E"/>
    <w:rsid w:val="00697E53"/>
    <w:rsid w:val="00697F54"/>
    <w:rsid w:val="006A025B"/>
    <w:rsid w:val="006A035F"/>
    <w:rsid w:val="006A03C6"/>
    <w:rsid w:val="006A0B05"/>
    <w:rsid w:val="006A1115"/>
    <w:rsid w:val="006A1352"/>
    <w:rsid w:val="006A1708"/>
    <w:rsid w:val="006A1832"/>
    <w:rsid w:val="006A18A6"/>
    <w:rsid w:val="006A1961"/>
    <w:rsid w:val="006A1986"/>
    <w:rsid w:val="006A1B35"/>
    <w:rsid w:val="006A1CEF"/>
    <w:rsid w:val="006A23F4"/>
    <w:rsid w:val="006A2BEA"/>
    <w:rsid w:val="006A3D3A"/>
    <w:rsid w:val="006A4639"/>
    <w:rsid w:val="006A46F6"/>
    <w:rsid w:val="006A471D"/>
    <w:rsid w:val="006A4FD6"/>
    <w:rsid w:val="006A5774"/>
    <w:rsid w:val="006A5785"/>
    <w:rsid w:val="006A6494"/>
    <w:rsid w:val="006A6C35"/>
    <w:rsid w:val="006A6D3C"/>
    <w:rsid w:val="006A6DD3"/>
    <w:rsid w:val="006A72C7"/>
    <w:rsid w:val="006A79E6"/>
    <w:rsid w:val="006B0186"/>
    <w:rsid w:val="006B02F2"/>
    <w:rsid w:val="006B0894"/>
    <w:rsid w:val="006B0B07"/>
    <w:rsid w:val="006B0D03"/>
    <w:rsid w:val="006B2348"/>
    <w:rsid w:val="006B26DA"/>
    <w:rsid w:val="006B27B1"/>
    <w:rsid w:val="006B2863"/>
    <w:rsid w:val="006B2875"/>
    <w:rsid w:val="006B2928"/>
    <w:rsid w:val="006B2FBC"/>
    <w:rsid w:val="006B30E3"/>
    <w:rsid w:val="006B327C"/>
    <w:rsid w:val="006B32BB"/>
    <w:rsid w:val="006B340A"/>
    <w:rsid w:val="006B3568"/>
    <w:rsid w:val="006B36B5"/>
    <w:rsid w:val="006B3B49"/>
    <w:rsid w:val="006B4645"/>
    <w:rsid w:val="006B4827"/>
    <w:rsid w:val="006B49D3"/>
    <w:rsid w:val="006B4C4E"/>
    <w:rsid w:val="006B4FE3"/>
    <w:rsid w:val="006B5295"/>
    <w:rsid w:val="006B5352"/>
    <w:rsid w:val="006B545B"/>
    <w:rsid w:val="006B54AB"/>
    <w:rsid w:val="006B5755"/>
    <w:rsid w:val="006B5877"/>
    <w:rsid w:val="006B7491"/>
    <w:rsid w:val="006B7CB1"/>
    <w:rsid w:val="006C1621"/>
    <w:rsid w:val="006C17F3"/>
    <w:rsid w:val="006C1A11"/>
    <w:rsid w:val="006C1BAF"/>
    <w:rsid w:val="006C2248"/>
    <w:rsid w:val="006C31DC"/>
    <w:rsid w:val="006C4280"/>
    <w:rsid w:val="006C460E"/>
    <w:rsid w:val="006C5FA5"/>
    <w:rsid w:val="006C62C0"/>
    <w:rsid w:val="006C6563"/>
    <w:rsid w:val="006C6B4A"/>
    <w:rsid w:val="006C6BA4"/>
    <w:rsid w:val="006C6C9C"/>
    <w:rsid w:val="006D0382"/>
    <w:rsid w:val="006D04FC"/>
    <w:rsid w:val="006D079D"/>
    <w:rsid w:val="006D08AB"/>
    <w:rsid w:val="006D1140"/>
    <w:rsid w:val="006D1151"/>
    <w:rsid w:val="006D11BF"/>
    <w:rsid w:val="006D1AF8"/>
    <w:rsid w:val="006D218F"/>
    <w:rsid w:val="006D26D8"/>
    <w:rsid w:val="006D278E"/>
    <w:rsid w:val="006D29E0"/>
    <w:rsid w:val="006D2C66"/>
    <w:rsid w:val="006D2E2E"/>
    <w:rsid w:val="006D3A45"/>
    <w:rsid w:val="006D3F56"/>
    <w:rsid w:val="006D51A1"/>
    <w:rsid w:val="006D51EA"/>
    <w:rsid w:val="006D65DB"/>
    <w:rsid w:val="006D6A76"/>
    <w:rsid w:val="006D7242"/>
    <w:rsid w:val="006D745B"/>
    <w:rsid w:val="006D793D"/>
    <w:rsid w:val="006E01B0"/>
    <w:rsid w:val="006E0F47"/>
    <w:rsid w:val="006E0FB9"/>
    <w:rsid w:val="006E10A8"/>
    <w:rsid w:val="006E1448"/>
    <w:rsid w:val="006E1A38"/>
    <w:rsid w:val="006E1E0C"/>
    <w:rsid w:val="006E1F2F"/>
    <w:rsid w:val="006E2357"/>
    <w:rsid w:val="006E23D1"/>
    <w:rsid w:val="006E25C9"/>
    <w:rsid w:val="006E345B"/>
    <w:rsid w:val="006E34DC"/>
    <w:rsid w:val="006E37C8"/>
    <w:rsid w:val="006E38A9"/>
    <w:rsid w:val="006E3C70"/>
    <w:rsid w:val="006E5258"/>
    <w:rsid w:val="006E5C57"/>
    <w:rsid w:val="006E5DD1"/>
    <w:rsid w:val="006E6169"/>
    <w:rsid w:val="006E6E09"/>
    <w:rsid w:val="006E6F25"/>
    <w:rsid w:val="006E777F"/>
    <w:rsid w:val="006F03F1"/>
    <w:rsid w:val="006F11B9"/>
    <w:rsid w:val="006F17D0"/>
    <w:rsid w:val="006F2448"/>
    <w:rsid w:val="006F27F6"/>
    <w:rsid w:val="006F31C1"/>
    <w:rsid w:val="006F3BD7"/>
    <w:rsid w:val="006F4036"/>
    <w:rsid w:val="006F41F7"/>
    <w:rsid w:val="006F4337"/>
    <w:rsid w:val="006F4719"/>
    <w:rsid w:val="006F483F"/>
    <w:rsid w:val="006F49AB"/>
    <w:rsid w:val="006F4D28"/>
    <w:rsid w:val="006F52D0"/>
    <w:rsid w:val="006F5365"/>
    <w:rsid w:val="006F5585"/>
    <w:rsid w:val="006F59E6"/>
    <w:rsid w:val="006F5EF8"/>
    <w:rsid w:val="006F6077"/>
    <w:rsid w:val="006F6A47"/>
    <w:rsid w:val="006F6B8B"/>
    <w:rsid w:val="006F6BDD"/>
    <w:rsid w:val="006F75F5"/>
    <w:rsid w:val="006F7685"/>
    <w:rsid w:val="006F7BF3"/>
    <w:rsid w:val="007000E7"/>
    <w:rsid w:val="007009B2"/>
    <w:rsid w:val="00700A98"/>
    <w:rsid w:val="00700EBF"/>
    <w:rsid w:val="00701103"/>
    <w:rsid w:val="007015A4"/>
    <w:rsid w:val="00701C2A"/>
    <w:rsid w:val="007022CF"/>
    <w:rsid w:val="007022DC"/>
    <w:rsid w:val="00702479"/>
    <w:rsid w:val="007025F3"/>
    <w:rsid w:val="007028D2"/>
    <w:rsid w:val="00702C27"/>
    <w:rsid w:val="00702ED6"/>
    <w:rsid w:val="007036EA"/>
    <w:rsid w:val="00703B16"/>
    <w:rsid w:val="007048D7"/>
    <w:rsid w:val="00704988"/>
    <w:rsid w:val="00704BD2"/>
    <w:rsid w:val="00704F98"/>
    <w:rsid w:val="007050C9"/>
    <w:rsid w:val="00705C0E"/>
    <w:rsid w:val="007064F5"/>
    <w:rsid w:val="00706525"/>
    <w:rsid w:val="00706826"/>
    <w:rsid w:val="00706C95"/>
    <w:rsid w:val="00706D5D"/>
    <w:rsid w:val="00706D97"/>
    <w:rsid w:val="00706DEA"/>
    <w:rsid w:val="00707017"/>
    <w:rsid w:val="007070E8"/>
    <w:rsid w:val="00707107"/>
    <w:rsid w:val="00707163"/>
    <w:rsid w:val="00707740"/>
    <w:rsid w:val="007078F4"/>
    <w:rsid w:val="00707FC5"/>
    <w:rsid w:val="00710001"/>
    <w:rsid w:val="007105A3"/>
    <w:rsid w:val="00711209"/>
    <w:rsid w:val="00711950"/>
    <w:rsid w:val="00711992"/>
    <w:rsid w:val="007127DB"/>
    <w:rsid w:val="00712997"/>
    <w:rsid w:val="0071331A"/>
    <w:rsid w:val="00714193"/>
    <w:rsid w:val="00714883"/>
    <w:rsid w:val="00714DD6"/>
    <w:rsid w:val="00714E50"/>
    <w:rsid w:val="00715176"/>
    <w:rsid w:val="00715885"/>
    <w:rsid w:val="00715B02"/>
    <w:rsid w:val="00715BE4"/>
    <w:rsid w:val="00715F47"/>
    <w:rsid w:val="007165C6"/>
    <w:rsid w:val="00717089"/>
    <w:rsid w:val="00717FC8"/>
    <w:rsid w:val="0072056B"/>
    <w:rsid w:val="0072078C"/>
    <w:rsid w:val="007208DE"/>
    <w:rsid w:val="00720ABA"/>
    <w:rsid w:val="00720BD8"/>
    <w:rsid w:val="00721BD4"/>
    <w:rsid w:val="007229DB"/>
    <w:rsid w:val="007230D7"/>
    <w:rsid w:val="00723529"/>
    <w:rsid w:val="00723B35"/>
    <w:rsid w:val="00723FB0"/>
    <w:rsid w:val="00724809"/>
    <w:rsid w:val="00724950"/>
    <w:rsid w:val="00726610"/>
    <w:rsid w:val="00726B87"/>
    <w:rsid w:val="00726E4D"/>
    <w:rsid w:val="00727070"/>
    <w:rsid w:val="00727C95"/>
    <w:rsid w:val="0073057B"/>
    <w:rsid w:val="00730673"/>
    <w:rsid w:val="0073068F"/>
    <w:rsid w:val="007309E9"/>
    <w:rsid w:val="007309F4"/>
    <w:rsid w:val="00731A17"/>
    <w:rsid w:val="00731AC6"/>
    <w:rsid w:val="007329C3"/>
    <w:rsid w:val="00732C6A"/>
    <w:rsid w:val="00733888"/>
    <w:rsid w:val="00734681"/>
    <w:rsid w:val="007348A7"/>
    <w:rsid w:val="007352D0"/>
    <w:rsid w:val="007358FC"/>
    <w:rsid w:val="00736271"/>
    <w:rsid w:val="00736300"/>
    <w:rsid w:val="00736921"/>
    <w:rsid w:val="00736F37"/>
    <w:rsid w:val="007370BE"/>
    <w:rsid w:val="00737102"/>
    <w:rsid w:val="0073720D"/>
    <w:rsid w:val="00737334"/>
    <w:rsid w:val="00737646"/>
    <w:rsid w:val="0073765E"/>
    <w:rsid w:val="00737D6B"/>
    <w:rsid w:val="0074005A"/>
    <w:rsid w:val="00740113"/>
    <w:rsid w:val="007401BF"/>
    <w:rsid w:val="00741015"/>
    <w:rsid w:val="007412A6"/>
    <w:rsid w:val="00741750"/>
    <w:rsid w:val="00741B2F"/>
    <w:rsid w:val="007421D2"/>
    <w:rsid w:val="00742E16"/>
    <w:rsid w:val="00742FF4"/>
    <w:rsid w:val="0074325C"/>
    <w:rsid w:val="00743716"/>
    <w:rsid w:val="0074377C"/>
    <w:rsid w:val="00743FE5"/>
    <w:rsid w:val="00744898"/>
    <w:rsid w:val="00744B21"/>
    <w:rsid w:val="00744D0F"/>
    <w:rsid w:val="00744E04"/>
    <w:rsid w:val="007452DB"/>
    <w:rsid w:val="007455B6"/>
    <w:rsid w:val="00745990"/>
    <w:rsid w:val="007459F0"/>
    <w:rsid w:val="0074649E"/>
    <w:rsid w:val="0074671B"/>
    <w:rsid w:val="007470FD"/>
    <w:rsid w:val="007473B6"/>
    <w:rsid w:val="007473E7"/>
    <w:rsid w:val="00747C6E"/>
    <w:rsid w:val="0075039C"/>
    <w:rsid w:val="0075074B"/>
    <w:rsid w:val="00750BA0"/>
    <w:rsid w:val="007513D7"/>
    <w:rsid w:val="007517C6"/>
    <w:rsid w:val="00752170"/>
    <w:rsid w:val="00752A61"/>
    <w:rsid w:val="0075426A"/>
    <w:rsid w:val="007546FF"/>
    <w:rsid w:val="00754F6F"/>
    <w:rsid w:val="0075533D"/>
    <w:rsid w:val="00755B48"/>
    <w:rsid w:val="00755BD7"/>
    <w:rsid w:val="00755F70"/>
    <w:rsid w:val="00756B19"/>
    <w:rsid w:val="00756F29"/>
    <w:rsid w:val="00757408"/>
    <w:rsid w:val="0076066E"/>
    <w:rsid w:val="00760683"/>
    <w:rsid w:val="007606D1"/>
    <w:rsid w:val="00760AE2"/>
    <w:rsid w:val="00760D9C"/>
    <w:rsid w:val="0076164F"/>
    <w:rsid w:val="00761DA2"/>
    <w:rsid w:val="0076204F"/>
    <w:rsid w:val="0076273E"/>
    <w:rsid w:val="007628A3"/>
    <w:rsid w:val="007628E3"/>
    <w:rsid w:val="007632DE"/>
    <w:rsid w:val="007636B2"/>
    <w:rsid w:val="00764159"/>
    <w:rsid w:val="007643D9"/>
    <w:rsid w:val="00764459"/>
    <w:rsid w:val="00764954"/>
    <w:rsid w:val="00764C07"/>
    <w:rsid w:val="00764C77"/>
    <w:rsid w:val="00764D97"/>
    <w:rsid w:val="00764F7D"/>
    <w:rsid w:val="00765A46"/>
    <w:rsid w:val="00765D73"/>
    <w:rsid w:val="007668ED"/>
    <w:rsid w:val="00766D4E"/>
    <w:rsid w:val="00767008"/>
    <w:rsid w:val="007700B8"/>
    <w:rsid w:val="007703CA"/>
    <w:rsid w:val="00770E2C"/>
    <w:rsid w:val="007716A3"/>
    <w:rsid w:val="00773CFB"/>
    <w:rsid w:val="00773F66"/>
    <w:rsid w:val="00774B30"/>
    <w:rsid w:val="00774C43"/>
    <w:rsid w:val="0077507D"/>
    <w:rsid w:val="0077533C"/>
    <w:rsid w:val="007755ED"/>
    <w:rsid w:val="00775907"/>
    <w:rsid w:val="00776E93"/>
    <w:rsid w:val="0077733A"/>
    <w:rsid w:val="0077783C"/>
    <w:rsid w:val="0077787E"/>
    <w:rsid w:val="00780344"/>
    <w:rsid w:val="00780CBB"/>
    <w:rsid w:val="007816D0"/>
    <w:rsid w:val="007820CC"/>
    <w:rsid w:val="0078271C"/>
    <w:rsid w:val="00782D28"/>
    <w:rsid w:val="00783176"/>
    <w:rsid w:val="00783A5F"/>
    <w:rsid w:val="00783AE5"/>
    <w:rsid w:val="00784253"/>
    <w:rsid w:val="00784267"/>
    <w:rsid w:val="00784526"/>
    <w:rsid w:val="00784955"/>
    <w:rsid w:val="00784AE9"/>
    <w:rsid w:val="00784AF3"/>
    <w:rsid w:val="00784E34"/>
    <w:rsid w:val="007857A8"/>
    <w:rsid w:val="00785913"/>
    <w:rsid w:val="00785988"/>
    <w:rsid w:val="00785B69"/>
    <w:rsid w:val="0078605F"/>
    <w:rsid w:val="007860BE"/>
    <w:rsid w:val="00786909"/>
    <w:rsid w:val="00786C0C"/>
    <w:rsid w:val="0078748A"/>
    <w:rsid w:val="00787ED3"/>
    <w:rsid w:val="007900A8"/>
    <w:rsid w:val="007902E9"/>
    <w:rsid w:val="0079035B"/>
    <w:rsid w:val="00790A1B"/>
    <w:rsid w:val="00790AF0"/>
    <w:rsid w:val="00790DAB"/>
    <w:rsid w:val="007911E2"/>
    <w:rsid w:val="0079238B"/>
    <w:rsid w:val="007929CF"/>
    <w:rsid w:val="00792E3A"/>
    <w:rsid w:val="00793032"/>
    <w:rsid w:val="00793F42"/>
    <w:rsid w:val="00794564"/>
    <w:rsid w:val="0079497C"/>
    <w:rsid w:val="00794984"/>
    <w:rsid w:val="00794BDB"/>
    <w:rsid w:val="00794FE0"/>
    <w:rsid w:val="00795BB4"/>
    <w:rsid w:val="00796C79"/>
    <w:rsid w:val="0079777D"/>
    <w:rsid w:val="00797DC7"/>
    <w:rsid w:val="007A1592"/>
    <w:rsid w:val="007A179B"/>
    <w:rsid w:val="007A1985"/>
    <w:rsid w:val="007A1D8C"/>
    <w:rsid w:val="007A20A1"/>
    <w:rsid w:val="007A280D"/>
    <w:rsid w:val="007A294B"/>
    <w:rsid w:val="007A2977"/>
    <w:rsid w:val="007A2B06"/>
    <w:rsid w:val="007A2DAF"/>
    <w:rsid w:val="007A31C5"/>
    <w:rsid w:val="007A32E2"/>
    <w:rsid w:val="007A35A2"/>
    <w:rsid w:val="007A4C7E"/>
    <w:rsid w:val="007A4DDF"/>
    <w:rsid w:val="007A523F"/>
    <w:rsid w:val="007A5CB3"/>
    <w:rsid w:val="007A605C"/>
    <w:rsid w:val="007A6223"/>
    <w:rsid w:val="007A628C"/>
    <w:rsid w:val="007A629F"/>
    <w:rsid w:val="007A636E"/>
    <w:rsid w:val="007A6481"/>
    <w:rsid w:val="007A64D4"/>
    <w:rsid w:val="007A6E1D"/>
    <w:rsid w:val="007A6E64"/>
    <w:rsid w:val="007A7832"/>
    <w:rsid w:val="007A7B73"/>
    <w:rsid w:val="007B00F3"/>
    <w:rsid w:val="007B04E6"/>
    <w:rsid w:val="007B0818"/>
    <w:rsid w:val="007B0A02"/>
    <w:rsid w:val="007B15B7"/>
    <w:rsid w:val="007B1A63"/>
    <w:rsid w:val="007B1CCC"/>
    <w:rsid w:val="007B26AA"/>
    <w:rsid w:val="007B274B"/>
    <w:rsid w:val="007B37F1"/>
    <w:rsid w:val="007B3818"/>
    <w:rsid w:val="007B4526"/>
    <w:rsid w:val="007B46BC"/>
    <w:rsid w:val="007B4CC1"/>
    <w:rsid w:val="007B54FA"/>
    <w:rsid w:val="007B5632"/>
    <w:rsid w:val="007B5FAB"/>
    <w:rsid w:val="007B7108"/>
    <w:rsid w:val="007B73D5"/>
    <w:rsid w:val="007B75FA"/>
    <w:rsid w:val="007B7671"/>
    <w:rsid w:val="007C08C7"/>
    <w:rsid w:val="007C0A43"/>
    <w:rsid w:val="007C2928"/>
    <w:rsid w:val="007C3B49"/>
    <w:rsid w:val="007C3D90"/>
    <w:rsid w:val="007C3E60"/>
    <w:rsid w:val="007C4036"/>
    <w:rsid w:val="007C472B"/>
    <w:rsid w:val="007C499D"/>
    <w:rsid w:val="007C4DFC"/>
    <w:rsid w:val="007C4EAC"/>
    <w:rsid w:val="007C4F69"/>
    <w:rsid w:val="007C55EB"/>
    <w:rsid w:val="007C5643"/>
    <w:rsid w:val="007C689D"/>
    <w:rsid w:val="007C6C22"/>
    <w:rsid w:val="007C6D49"/>
    <w:rsid w:val="007C77C3"/>
    <w:rsid w:val="007C794B"/>
    <w:rsid w:val="007C7F82"/>
    <w:rsid w:val="007D2446"/>
    <w:rsid w:val="007D27A3"/>
    <w:rsid w:val="007D2E18"/>
    <w:rsid w:val="007D3AC3"/>
    <w:rsid w:val="007D3D46"/>
    <w:rsid w:val="007D446D"/>
    <w:rsid w:val="007D46B0"/>
    <w:rsid w:val="007D4DC6"/>
    <w:rsid w:val="007D4E5F"/>
    <w:rsid w:val="007D53FA"/>
    <w:rsid w:val="007D5AA4"/>
    <w:rsid w:val="007D5D85"/>
    <w:rsid w:val="007D5E7F"/>
    <w:rsid w:val="007D74C5"/>
    <w:rsid w:val="007D7826"/>
    <w:rsid w:val="007D7C18"/>
    <w:rsid w:val="007E035E"/>
    <w:rsid w:val="007E0B14"/>
    <w:rsid w:val="007E163F"/>
    <w:rsid w:val="007E20F6"/>
    <w:rsid w:val="007E2480"/>
    <w:rsid w:val="007E2FC8"/>
    <w:rsid w:val="007E3546"/>
    <w:rsid w:val="007E371C"/>
    <w:rsid w:val="007E4A86"/>
    <w:rsid w:val="007E4CA1"/>
    <w:rsid w:val="007E4CC8"/>
    <w:rsid w:val="007E552E"/>
    <w:rsid w:val="007E59B2"/>
    <w:rsid w:val="007E5ABD"/>
    <w:rsid w:val="007E5C29"/>
    <w:rsid w:val="007E5FD6"/>
    <w:rsid w:val="007E6337"/>
    <w:rsid w:val="007E7294"/>
    <w:rsid w:val="007E7885"/>
    <w:rsid w:val="007E7A22"/>
    <w:rsid w:val="007E7C3E"/>
    <w:rsid w:val="007E7D87"/>
    <w:rsid w:val="007F0416"/>
    <w:rsid w:val="007F05D2"/>
    <w:rsid w:val="007F123F"/>
    <w:rsid w:val="007F1841"/>
    <w:rsid w:val="007F195C"/>
    <w:rsid w:val="007F2831"/>
    <w:rsid w:val="007F29B7"/>
    <w:rsid w:val="007F2E29"/>
    <w:rsid w:val="007F33D3"/>
    <w:rsid w:val="007F36E1"/>
    <w:rsid w:val="007F5E0E"/>
    <w:rsid w:val="007F5E62"/>
    <w:rsid w:val="007F605B"/>
    <w:rsid w:val="007F6287"/>
    <w:rsid w:val="007F6452"/>
    <w:rsid w:val="007F664B"/>
    <w:rsid w:val="007F6918"/>
    <w:rsid w:val="007F6A40"/>
    <w:rsid w:val="007F6A45"/>
    <w:rsid w:val="007F76B5"/>
    <w:rsid w:val="007F77E6"/>
    <w:rsid w:val="007F7B0C"/>
    <w:rsid w:val="007F7D8A"/>
    <w:rsid w:val="00800D66"/>
    <w:rsid w:val="00800E77"/>
    <w:rsid w:val="008012A6"/>
    <w:rsid w:val="00801621"/>
    <w:rsid w:val="00801C8D"/>
    <w:rsid w:val="00801CB5"/>
    <w:rsid w:val="00801D8D"/>
    <w:rsid w:val="00801F9E"/>
    <w:rsid w:val="00802363"/>
    <w:rsid w:val="00802748"/>
    <w:rsid w:val="008027C8"/>
    <w:rsid w:val="0080290B"/>
    <w:rsid w:val="0080326E"/>
    <w:rsid w:val="00803DC7"/>
    <w:rsid w:val="008040C5"/>
    <w:rsid w:val="00804255"/>
    <w:rsid w:val="00804514"/>
    <w:rsid w:val="00805332"/>
    <w:rsid w:val="008064E8"/>
    <w:rsid w:val="00806CE3"/>
    <w:rsid w:val="008071B0"/>
    <w:rsid w:val="00807340"/>
    <w:rsid w:val="008074B6"/>
    <w:rsid w:val="00807FA7"/>
    <w:rsid w:val="00807FB3"/>
    <w:rsid w:val="0081062F"/>
    <w:rsid w:val="00810751"/>
    <w:rsid w:val="00810910"/>
    <w:rsid w:val="00810A5A"/>
    <w:rsid w:val="0081155A"/>
    <w:rsid w:val="008116AA"/>
    <w:rsid w:val="00811F9A"/>
    <w:rsid w:val="00811FC6"/>
    <w:rsid w:val="008120BF"/>
    <w:rsid w:val="0081240B"/>
    <w:rsid w:val="00812B7B"/>
    <w:rsid w:val="00812B9A"/>
    <w:rsid w:val="00813E2F"/>
    <w:rsid w:val="00813FEA"/>
    <w:rsid w:val="0081456A"/>
    <w:rsid w:val="008150B2"/>
    <w:rsid w:val="008151A8"/>
    <w:rsid w:val="008155CA"/>
    <w:rsid w:val="00815754"/>
    <w:rsid w:val="0081587E"/>
    <w:rsid w:val="00815A28"/>
    <w:rsid w:val="00816C30"/>
    <w:rsid w:val="00816CEA"/>
    <w:rsid w:val="008176DD"/>
    <w:rsid w:val="008176E9"/>
    <w:rsid w:val="00817C54"/>
    <w:rsid w:val="00820218"/>
    <w:rsid w:val="00820E8C"/>
    <w:rsid w:val="00821760"/>
    <w:rsid w:val="0082179F"/>
    <w:rsid w:val="00822547"/>
    <w:rsid w:val="00822691"/>
    <w:rsid w:val="00822858"/>
    <w:rsid w:val="008229D7"/>
    <w:rsid w:val="00822EA4"/>
    <w:rsid w:val="00823819"/>
    <w:rsid w:val="00823A0E"/>
    <w:rsid w:val="00823AE8"/>
    <w:rsid w:val="00823D8E"/>
    <w:rsid w:val="0082442B"/>
    <w:rsid w:val="0082475C"/>
    <w:rsid w:val="00825264"/>
    <w:rsid w:val="0082530C"/>
    <w:rsid w:val="00825D7F"/>
    <w:rsid w:val="00825D8F"/>
    <w:rsid w:val="00826272"/>
    <w:rsid w:val="008269B0"/>
    <w:rsid w:val="00826F6F"/>
    <w:rsid w:val="008270C5"/>
    <w:rsid w:val="00827299"/>
    <w:rsid w:val="008275C8"/>
    <w:rsid w:val="00827A8F"/>
    <w:rsid w:val="00830270"/>
    <w:rsid w:val="0083051D"/>
    <w:rsid w:val="008305E1"/>
    <w:rsid w:val="0083086B"/>
    <w:rsid w:val="00830956"/>
    <w:rsid w:val="008309DB"/>
    <w:rsid w:val="00830A61"/>
    <w:rsid w:val="00830D69"/>
    <w:rsid w:val="00830F45"/>
    <w:rsid w:val="00831499"/>
    <w:rsid w:val="008319AF"/>
    <w:rsid w:val="00831C2B"/>
    <w:rsid w:val="00831C96"/>
    <w:rsid w:val="00832586"/>
    <w:rsid w:val="0083352B"/>
    <w:rsid w:val="00833AE5"/>
    <w:rsid w:val="00833AE7"/>
    <w:rsid w:val="00833EBB"/>
    <w:rsid w:val="00833F4A"/>
    <w:rsid w:val="008342E2"/>
    <w:rsid w:val="00834492"/>
    <w:rsid w:val="00834A5E"/>
    <w:rsid w:val="00834EC2"/>
    <w:rsid w:val="008351C2"/>
    <w:rsid w:val="0083535C"/>
    <w:rsid w:val="00835FFA"/>
    <w:rsid w:val="0083624B"/>
    <w:rsid w:val="00836704"/>
    <w:rsid w:val="00837127"/>
    <w:rsid w:val="00837168"/>
    <w:rsid w:val="00837764"/>
    <w:rsid w:val="00837EBE"/>
    <w:rsid w:val="008403AE"/>
    <w:rsid w:val="00840E37"/>
    <w:rsid w:val="008411BB"/>
    <w:rsid w:val="00841D10"/>
    <w:rsid w:val="008420BF"/>
    <w:rsid w:val="0084224A"/>
    <w:rsid w:val="008423E5"/>
    <w:rsid w:val="008427D1"/>
    <w:rsid w:val="008427EF"/>
    <w:rsid w:val="00842828"/>
    <w:rsid w:val="00842CD7"/>
    <w:rsid w:val="00842E57"/>
    <w:rsid w:val="00843080"/>
    <w:rsid w:val="008436C4"/>
    <w:rsid w:val="00843724"/>
    <w:rsid w:val="00843750"/>
    <w:rsid w:val="00843901"/>
    <w:rsid w:val="00843D6C"/>
    <w:rsid w:val="00843F99"/>
    <w:rsid w:val="008440BF"/>
    <w:rsid w:val="00844418"/>
    <w:rsid w:val="0084500E"/>
    <w:rsid w:val="00845164"/>
    <w:rsid w:val="0084540D"/>
    <w:rsid w:val="008457F6"/>
    <w:rsid w:val="00845AEC"/>
    <w:rsid w:val="008461E6"/>
    <w:rsid w:val="00846211"/>
    <w:rsid w:val="00846320"/>
    <w:rsid w:val="008464DA"/>
    <w:rsid w:val="00846865"/>
    <w:rsid w:val="00846C13"/>
    <w:rsid w:val="00846EDA"/>
    <w:rsid w:val="00847179"/>
    <w:rsid w:val="00847359"/>
    <w:rsid w:val="00847940"/>
    <w:rsid w:val="008502E7"/>
    <w:rsid w:val="00851088"/>
    <w:rsid w:val="0085160A"/>
    <w:rsid w:val="0085258E"/>
    <w:rsid w:val="00852B4C"/>
    <w:rsid w:val="008537FF"/>
    <w:rsid w:val="008539E5"/>
    <w:rsid w:val="00853AE6"/>
    <w:rsid w:val="0085484F"/>
    <w:rsid w:val="00855541"/>
    <w:rsid w:val="0085569E"/>
    <w:rsid w:val="0085595F"/>
    <w:rsid w:val="008559AF"/>
    <w:rsid w:val="0085693C"/>
    <w:rsid w:val="00856AC4"/>
    <w:rsid w:val="00856FBF"/>
    <w:rsid w:val="008570E9"/>
    <w:rsid w:val="00857F32"/>
    <w:rsid w:val="0086032D"/>
    <w:rsid w:val="00860D1F"/>
    <w:rsid w:val="00861478"/>
    <w:rsid w:val="00861ED4"/>
    <w:rsid w:val="00862483"/>
    <w:rsid w:val="00862B17"/>
    <w:rsid w:val="0086455A"/>
    <w:rsid w:val="00865135"/>
    <w:rsid w:val="008656F6"/>
    <w:rsid w:val="00866F93"/>
    <w:rsid w:val="00867269"/>
    <w:rsid w:val="008700BF"/>
    <w:rsid w:val="008703B9"/>
    <w:rsid w:val="0087124C"/>
    <w:rsid w:val="00871738"/>
    <w:rsid w:val="00871AEA"/>
    <w:rsid w:val="00871B7E"/>
    <w:rsid w:val="00871D6E"/>
    <w:rsid w:val="00871FD4"/>
    <w:rsid w:val="0087278A"/>
    <w:rsid w:val="00872AB2"/>
    <w:rsid w:val="0087319E"/>
    <w:rsid w:val="008735D3"/>
    <w:rsid w:val="00873698"/>
    <w:rsid w:val="00873C82"/>
    <w:rsid w:val="008746B4"/>
    <w:rsid w:val="008747EB"/>
    <w:rsid w:val="0087511A"/>
    <w:rsid w:val="00875AEC"/>
    <w:rsid w:val="00875C9F"/>
    <w:rsid w:val="00876054"/>
    <w:rsid w:val="00876209"/>
    <w:rsid w:val="0087689C"/>
    <w:rsid w:val="008772FE"/>
    <w:rsid w:val="008778E3"/>
    <w:rsid w:val="00877A7F"/>
    <w:rsid w:val="008801D6"/>
    <w:rsid w:val="008808BF"/>
    <w:rsid w:val="00880C6F"/>
    <w:rsid w:val="00880F13"/>
    <w:rsid w:val="0088107B"/>
    <w:rsid w:val="00881474"/>
    <w:rsid w:val="0088159A"/>
    <w:rsid w:val="00881868"/>
    <w:rsid w:val="008819F2"/>
    <w:rsid w:val="00881BA4"/>
    <w:rsid w:val="00881BB2"/>
    <w:rsid w:val="00881EBF"/>
    <w:rsid w:val="00882326"/>
    <w:rsid w:val="0088281B"/>
    <w:rsid w:val="00882C5D"/>
    <w:rsid w:val="00882D53"/>
    <w:rsid w:val="00883263"/>
    <w:rsid w:val="00883440"/>
    <w:rsid w:val="0088374B"/>
    <w:rsid w:val="008837D7"/>
    <w:rsid w:val="008841B7"/>
    <w:rsid w:val="00884439"/>
    <w:rsid w:val="00884604"/>
    <w:rsid w:val="00884801"/>
    <w:rsid w:val="00884881"/>
    <w:rsid w:val="00885F03"/>
    <w:rsid w:val="008865B4"/>
    <w:rsid w:val="008866CF"/>
    <w:rsid w:val="00886933"/>
    <w:rsid w:val="00886C4A"/>
    <w:rsid w:val="00887197"/>
    <w:rsid w:val="00887433"/>
    <w:rsid w:val="0089081F"/>
    <w:rsid w:val="008911C1"/>
    <w:rsid w:val="00891EA8"/>
    <w:rsid w:val="00891F5E"/>
    <w:rsid w:val="00892340"/>
    <w:rsid w:val="00893230"/>
    <w:rsid w:val="008932F8"/>
    <w:rsid w:val="008933B6"/>
    <w:rsid w:val="00893F4A"/>
    <w:rsid w:val="00894C17"/>
    <w:rsid w:val="00895268"/>
    <w:rsid w:val="008954AB"/>
    <w:rsid w:val="00895D9B"/>
    <w:rsid w:val="0089601B"/>
    <w:rsid w:val="00897749"/>
    <w:rsid w:val="00897F66"/>
    <w:rsid w:val="008A02AC"/>
    <w:rsid w:val="008A06B5"/>
    <w:rsid w:val="008A0AED"/>
    <w:rsid w:val="008A0DFF"/>
    <w:rsid w:val="008A0E76"/>
    <w:rsid w:val="008A13AA"/>
    <w:rsid w:val="008A166A"/>
    <w:rsid w:val="008A19DD"/>
    <w:rsid w:val="008A1C84"/>
    <w:rsid w:val="008A28EF"/>
    <w:rsid w:val="008A2AB0"/>
    <w:rsid w:val="008A3096"/>
    <w:rsid w:val="008A382F"/>
    <w:rsid w:val="008A3EC3"/>
    <w:rsid w:val="008A432D"/>
    <w:rsid w:val="008A460C"/>
    <w:rsid w:val="008A4E41"/>
    <w:rsid w:val="008A528A"/>
    <w:rsid w:val="008A5714"/>
    <w:rsid w:val="008A580B"/>
    <w:rsid w:val="008A5EBD"/>
    <w:rsid w:val="008A5F22"/>
    <w:rsid w:val="008A62D3"/>
    <w:rsid w:val="008A67EC"/>
    <w:rsid w:val="008A6A5C"/>
    <w:rsid w:val="008A6B53"/>
    <w:rsid w:val="008A70DD"/>
    <w:rsid w:val="008A7292"/>
    <w:rsid w:val="008A7AE2"/>
    <w:rsid w:val="008A7BA5"/>
    <w:rsid w:val="008A7C8F"/>
    <w:rsid w:val="008B040B"/>
    <w:rsid w:val="008B0CED"/>
    <w:rsid w:val="008B1337"/>
    <w:rsid w:val="008B17FE"/>
    <w:rsid w:val="008B1B40"/>
    <w:rsid w:val="008B1E84"/>
    <w:rsid w:val="008B216C"/>
    <w:rsid w:val="008B2184"/>
    <w:rsid w:val="008B2E10"/>
    <w:rsid w:val="008B3CC6"/>
    <w:rsid w:val="008B40FC"/>
    <w:rsid w:val="008B4D32"/>
    <w:rsid w:val="008B528E"/>
    <w:rsid w:val="008B577A"/>
    <w:rsid w:val="008B62F7"/>
    <w:rsid w:val="008B64B7"/>
    <w:rsid w:val="008B652E"/>
    <w:rsid w:val="008B68AB"/>
    <w:rsid w:val="008B7127"/>
    <w:rsid w:val="008B7994"/>
    <w:rsid w:val="008B79B3"/>
    <w:rsid w:val="008B7FAC"/>
    <w:rsid w:val="008B7FC2"/>
    <w:rsid w:val="008C052F"/>
    <w:rsid w:val="008C08DB"/>
    <w:rsid w:val="008C17C5"/>
    <w:rsid w:val="008C3C72"/>
    <w:rsid w:val="008C44C0"/>
    <w:rsid w:val="008C4521"/>
    <w:rsid w:val="008C5332"/>
    <w:rsid w:val="008C597C"/>
    <w:rsid w:val="008C5AF9"/>
    <w:rsid w:val="008C5B2A"/>
    <w:rsid w:val="008C63A2"/>
    <w:rsid w:val="008C6DFE"/>
    <w:rsid w:val="008C6E19"/>
    <w:rsid w:val="008C7D5C"/>
    <w:rsid w:val="008C7E8F"/>
    <w:rsid w:val="008D1607"/>
    <w:rsid w:val="008D1827"/>
    <w:rsid w:val="008D1C4E"/>
    <w:rsid w:val="008D31F9"/>
    <w:rsid w:val="008D3439"/>
    <w:rsid w:val="008D35C7"/>
    <w:rsid w:val="008D3981"/>
    <w:rsid w:val="008D3A55"/>
    <w:rsid w:val="008D3A79"/>
    <w:rsid w:val="008D3EAE"/>
    <w:rsid w:val="008D42D5"/>
    <w:rsid w:val="008D49F4"/>
    <w:rsid w:val="008D4D30"/>
    <w:rsid w:val="008D4F52"/>
    <w:rsid w:val="008D585A"/>
    <w:rsid w:val="008D5862"/>
    <w:rsid w:val="008D5C5C"/>
    <w:rsid w:val="008D7154"/>
    <w:rsid w:val="008D7E9D"/>
    <w:rsid w:val="008D7F6B"/>
    <w:rsid w:val="008E020E"/>
    <w:rsid w:val="008E085E"/>
    <w:rsid w:val="008E09DE"/>
    <w:rsid w:val="008E0BE3"/>
    <w:rsid w:val="008E1620"/>
    <w:rsid w:val="008E23DC"/>
    <w:rsid w:val="008E2505"/>
    <w:rsid w:val="008E29A9"/>
    <w:rsid w:val="008E29E3"/>
    <w:rsid w:val="008E2C3D"/>
    <w:rsid w:val="008E2E76"/>
    <w:rsid w:val="008E320E"/>
    <w:rsid w:val="008E3273"/>
    <w:rsid w:val="008E3440"/>
    <w:rsid w:val="008E41CE"/>
    <w:rsid w:val="008E4305"/>
    <w:rsid w:val="008E45A4"/>
    <w:rsid w:val="008E48F9"/>
    <w:rsid w:val="008E4A4C"/>
    <w:rsid w:val="008E4B7C"/>
    <w:rsid w:val="008E5888"/>
    <w:rsid w:val="008E595C"/>
    <w:rsid w:val="008E5AED"/>
    <w:rsid w:val="008E5B28"/>
    <w:rsid w:val="008E5B78"/>
    <w:rsid w:val="008E5F09"/>
    <w:rsid w:val="008E636A"/>
    <w:rsid w:val="008E64AE"/>
    <w:rsid w:val="008E6663"/>
    <w:rsid w:val="008E6886"/>
    <w:rsid w:val="008E6E49"/>
    <w:rsid w:val="008E6E5F"/>
    <w:rsid w:val="008E7003"/>
    <w:rsid w:val="008E7818"/>
    <w:rsid w:val="008E7A7A"/>
    <w:rsid w:val="008F0763"/>
    <w:rsid w:val="008F0966"/>
    <w:rsid w:val="008F0BC6"/>
    <w:rsid w:val="008F0F5F"/>
    <w:rsid w:val="008F1025"/>
    <w:rsid w:val="008F1026"/>
    <w:rsid w:val="008F10F8"/>
    <w:rsid w:val="008F1537"/>
    <w:rsid w:val="008F16ED"/>
    <w:rsid w:val="008F1A80"/>
    <w:rsid w:val="008F1DD8"/>
    <w:rsid w:val="008F31C8"/>
    <w:rsid w:val="008F34E2"/>
    <w:rsid w:val="008F39AD"/>
    <w:rsid w:val="008F3B36"/>
    <w:rsid w:val="008F3C44"/>
    <w:rsid w:val="008F3DD9"/>
    <w:rsid w:val="008F40E8"/>
    <w:rsid w:val="008F42AB"/>
    <w:rsid w:val="008F4717"/>
    <w:rsid w:val="008F50D1"/>
    <w:rsid w:val="008F562B"/>
    <w:rsid w:val="008F67A8"/>
    <w:rsid w:val="008F6BB1"/>
    <w:rsid w:val="008F6DC3"/>
    <w:rsid w:val="008F7C9C"/>
    <w:rsid w:val="00900385"/>
    <w:rsid w:val="00900595"/>
    <w:rsid w:val="00900D18"/>
    <w:rsid w:val="00901135"/>
    <w:rsid w:val="00901235"/>
    <w:rsid w:val="0090163F"/>
    <w:rsid w:val="00902272"/>
    <w:rsid w:val="009024C2"/>
    <w:rsid w:val="009025F2"/>
    <w:rsid w:val="0090315C"/>
    <w:rsid w:val="0090326B"/>
    <w:rsid w:val="0090346D"/>
    <w:rsid w:val="00903896"/>
    <w:rsid w:val="0090389A"/>
    <w:rsid w:val="00903B15"/>
    <w:rsid w:val="00903F6E"/>
    <w:rsid w:val="00904236"/>
    <w:rsid w:val="009053DD"/>
    <w:rsid w:val="00905A28"/>
    <w:rsid w:val="00905ADC"/>
    <w:rsid w:val="00905CEF"/>
    <w:rsid w:val="00905CF4"/>
    <w:rsid w:val="0090636F"/>
    <w:rsid w:val="00906518"/>
    <w:rsid w:val="00906697"/>
    <w:rsid w:val="00906935"/>
    <w:rsid w:val="00910548"/>
    <w:rsid w:val="009108C8"/>
    <w:rsid w:val="00910C46"/>
    <w:rsid w:val="009118DF"/>
    <w:rsid w:val="00911B0A"/>
    <w:rsid w:val="00911F77"/>
    <w:rsid w:val="00912E63"/>
    <w:rsid w:val="009130E0"/>
    <w:rsid w:val="009147EC"/>
    <w:rsid w:val="0091510F"/>
    <w:rsid w:val="0091555E"/>
    <w:rsid w:val="009155B5"/>
    <w:rsid w:val="00915A1B"/>
    <w:rsid w:val="0091636B"/>
    <w:rsid w:val="00916B4F"/>
    <w:rsid w:val="00916B94"/>
    <w:rsid w:val="009175AC"/>
    <w:rsid w:val="009175EC"/>
    <w:rsid w:val="00922FC0"/>
    <w:rsid w:val="009236EF"/>
    <w:rsid w:val="00923A18"/>
    <w:rsid w:val="00923CDA"/>
    <w:rsid w:val="00924242"/>
    <w:rsid w:val="00924AB5"/>
    <w:rsid w:val="0092508A"/>
    <w:rsid w:val="009251C5"/>
    <w:rsid w:val="0092582C"/>
    <w:rsid w:val="00926174"/>
    <w:rsid w:val="00926858"/>
    <w:rsid w:val="009270E2"/>
    <w:rsid w:val="009272C5"/>
    <w:rsid w:val="00927620"/>
    <w:rsid w:val="00927A70"/>
    <w:rsid w:val="0093214C"/>
    <w:rsid w:val="009322FE"/>
    <w:rsid w:val="00932691"/>
    <w:rsid w:val="00932D0C"/>
    <w:rsid w:val="00932F81"/>
    <w:rsid w:val="009330D1"/>
    <w:rsid w:val="00933EAD"/>
    <w:rsid w:val="00934978"/>
    <w:rsid w:val="00934AA0"/>
    <w:rsid w:val="00934CBC"/>
    <w:rsid w:val="00935026"/>
    <w:rsid w:val="009353B6"/>
    <w:rsid w:val="009356BE"/>
    <w:rsid w:val="009357A6"/>
    <w:rsid w:val="009359A0"/>
    <w:rsid w:val="00935B60"/>
    <w:rsid w:val="0093628D"/>
    <w:rsid w:val="00937090"/>
    <w:rsid w:val="00937931"/>
    <w:rsid w:val="00940409"/>
    <w:rsid w:val="00940519"/>
    <w:rsid w:val="00940796"/>
    <w:rsid w:val="00940CC7"/>
    <w:rsid w:val="00940E0E"/>
    <w:rsid w:val="00941089"/>
    <w:rsid w:val="0094115E"/>
    <w:rsid w:val="00941342"/>
    <w:rsid w:val="00941400"/>
    <w:rsid w:val="009415BC"/>
    <w:rsid w:val="00941CBF"/>
    <w:rsid w:val="00941FCF"/>
    <w:rsid w:val="0094212F"/>
    <w:rsid w:val="0094433E"/>
    <w:rsid w:val="0094487E"/>
    <w:rsid w:val="00945113"/>
    <w:rsid w:val="00946B55"/>
    <w:rsid w:val="00946DEC"/>
    <w:rsid w:val="009472F3"/>
    <w:rsid w:val="00947A2B"/>
    <w:rsid w:val="00947BD0"/>
    <w:rsid w:val="00950751"/>
    <w:rsid w:val="00950CA0"/>
    <w:rsid w:val="009512A2"/>
    <w:rsid w:val="0095138C"/>
    <w:rsid w:val="009513C0"/>
    <w:rsid w:val="00952223"/>
    <w:rsid w:val="009523E9"/>
    <w:rsid w:val="0095258F"/>
    <w:rsid w:val="00952761"/>
    <w:rsid w:val="0095276B"/>
    <w:rsid w:val="0095285A"/>
    <w:rsid w:val="00952BE0"/>
    <w:rsid w:val="00953B59"/>
    <w:rsid w:val="00953F78"/>
    <w:rsid w:val="009546DD"/>
    <w:rsid w:val="009550B8"/>
    <w:rsid w:val="009555B1"/>
    <w:rsid w:val="0095592C"/>
    <w:rsid w:val="0095605A"/>
    <w:rsid w:val="00956767"/>
    <w:rsid w:val="00956843"/>
    <w:rsid w:val="0095688A"/>
    <w:rsid w:val="00957340"/>
    <w:rsid w:val="009578AB"/>
    <w:rsid w:val="0096002E"/>
    <w:rsid w:val="00961285"/>
    <w:rsid w:val="00961DA9"/>
    <w:rsid w:val="00962210"/>
    <w:rsid w:val="00962ABD"/>
    <w:rsid w:val="00962BFD"/>
    <w:rsid w:val="00962C3B"/>
    <w:rsid w:val="00962FB3"/>
    <w:rsid w:val="00964407"/>
    <w:rsid w:val="009647B9"/>
    <w:rsid w:val="00964859"/>
    <w:rsid w:val="00964DA1"/>
    <w:rsid w:val="00966231"/>
    <w:rsid w:val="00966C0C"/>
    <w:rsid w:val="00966D70"/>
    <w:rsid w:val="00966E98"/>
    <w:rsid w:val="00967069"/>
    <w:rsid w:val="00967495"/>
    <w:rsid w:val="009675A9"/>
    <w:rsid w:val="00967615"/>
    <w:rsid w:val="0096778B"/>
    <w:rsid w:val="00967D0B"/>
    <w:rsid w:val="00967E0C"/>
    <w:rsid w:val="00970036"/>
    <w:rsid w:val="00970422"/>
    <w:rsid w:val="00970659"/>
    <w:rsid w:val="0097069D"/>
    <w:rsid w:val="00970EBD"/>
    <w:rsid w:val="00971175"/>
    <w:rsid w:val="009712CE"/>
    <w:rsid w:val="00971948"/>
    <w:rsid w:val="0097196D"/>
    <w:rsid w:val="00972131"/>
    <w:rsid w:val="009730B4"/>
    <w:rsid w:val="0097343C"/>
    <w:rsid w:val="009737F9"/>
    <w:rsid w:val="00973DC8"/>
    <w:rsid w:val="00973F0C"/>
    <w:rsid w:val="00973F19"/>
    <w:rsid w:val="00974574"/>
    <w:rsid w:val="00974944"/>
    <w:rsid w:val="00975141"/>
    <w:rsid w:val="0097597C"/>
    <w:rsid w:val="00975B59"/>
    <w:rsid w:val="00975B73"/>
    <w:rsid w:val="0097630B"/>
    <w:rsid w:val="00976B81"/>
    <w:rsid w:val="00976DAD"/>
    <w:rsid w:val="0097720A"/>
    <w:rsid w:val="009772EB"/>
    <w:rsid w:val="00977506"/>
    <w:rsid w:val="0097760A"/>
    <w:rsid w:val="009803C8"/>
    <w:rsid w:val="009809EB"/>
    <w:rsid w:val="00980BB3"/>
    <w:rsid w:val="0098123A"/>
    <w:rsid w:val="0098167C"/>
    <w:rsid w:val="00982E94"/>
    <w:rsid w:val="00983B94"/>
    <w:rsid w:val="00984758"/>
    <w:rsid w:val="009851BA"/>
    <w:rsid w:val="00985465"/>
    <w:rsid w:val="0098613E"/>
    <w:rsid w:val="00986939"/>
    <w:rsid w:val="00986BC9"/>
    <w:rsid w:val="009872C1"/>
    <w:rsid w:val="00987D56"/>
    <w:rsid w:val="00987E1D"/>
    <w:rsid w:val="00987E5D"/>
    <w:rsid w:val="00987F2D"/>
    <w:rsid w:val="00990241"/>
    <w:rsid w:val="00990701"/>
    <w:rsid w:val="00990F4C"/>
    <w:rsid w:val="0099164C"/>
    <w:rsid w:val="009916AD"/>
    <w:rsid w:val="00992190"/>
    <w:rsid w:val="00992312"/>
    <w:rsid w:val="00992770"/>
    <w:rsid w:val="00993031"/>
    <w:rsid w:val="009930EF"/>
    <w:rsid w:val="00993270"/>
    <w:rsid w:val="009939D7"/>
    <w:rsid w:val="00993D67"/>
    <w:rsid w:val="00994B8B"/>
    <w:rsid w:val="00994CFE"/>
    <w:rsid w:val="00994D0D"/>
    <w:rsid w:val="00995566"/>
    <w:rsid w:val="0099679B"/>
    <w:rsid w:val="00996984"/>
    <w:rsid w:val="00996EC7"/>
    <w:rsid w:val="00996F07"/>
    <w:rsid w:val="009970F7"/>
    <w:rsid w:val="00997254"/>
    <w:rsid w:val="009979D6"/>
    <w:rsid w:val="009A04CE"/>
    <w:rsid w:val="009A0882"/>
    <w:rsid w:val="009A08D4"/>
    <w:rsid w:val="009A10AD"/>
    <w:rsid w:val="009A1702"/>
    <w:rsid w:val="009A17ED"/>
    <w:rsid w:val="009A19B5"/>
    <w:rsid w:val="009A2112"/>
    <w:rsid w:val="009A261F"/>
    <w:rsid w:val="009A2B37"/>
    <w:rsid w:val="009A2FD1"/>
    <w:rsid w:val="009A30BB"/>
    <w:rsid w:val="009A33B8"/>
    <w:rsid w:val="009A34DF"/>
    <w:rsid w:val="009A3902"/>
    <w:rsid w:val="009A3E0B"/>
    <w:rsid w:val="009A3E29"/>
    <w:rsid w:val="009A3FB4"/>
    <w:rsid w:val="009A430B"/>
    <w:rsid w:val="009A49B3"/>
    <w:rsid w:val="009A517B"/>
    <w:rsid w:val="009A52D8"/>
    <w:rsid w:val="009A52D9"/>
    <w:rsid w:val="009A5EFD"/>
    <w:rsid w:val="009A6094"/>
    <w:rsid w:val="009A6798"/>
    <w:rsid w:val="009A6929"/>
    <w:rsid w:val="009A6A5A"/>
    <w:rsid w:val="009A6D65"/>
    <w:rsid w:val="009A6E3E"/>
    <w:rsid w:val="009A6F99"/>
    <w:rsid w:val="009A704C"/>
    <w:rsid w:val="009A75C1"/>
    <w:rsid w:val="009A7D48"/>
    <w:rsid w:val="009A7F9C"/>
    <w:rsid w:val="009B023B"/>
    <w:rsid w:val="009B1270"/>
    <w:rsid w:val="009B2008"/>
    <w:rsid w:val="009B2408"/>
    <w:rsid w:val="009B262D"/>
    <w:rsid w:val="009B2CC7"/>
    <w:rsid w:val="009B2DD4"/>
    <w:rsid w:val="009B3AE3"/>
    <w:rsid w:val="009B3F18"/>
    <w:rsid w:val="009B4B9D"/>
    <w:rsid w:val="009B5527"/>
    <w:rsid w:val="009B5563"/>
    <w:rsid w:val="009B5C85"/>
    <w:rsid w:val="009B6788"/>
    <w:rsid w:val="009B690D"/>
    <w:rsid w:val="009B698C"/>
    <w:rsid w:val="009B6B9D"/>
    <w:rsid w:val="009B6C86"/>
    <w:rsid w:val="009B6EEE"/>
    <w:rsid w:val="009B72AA"/>
    <w:rsid w:val="009B76E3"/>
    <w:rsid w:val="009C038D"/>
    <w:rsid w:val="009C05E6"/>
    <w:rsid w:val="009C0A0E"/>
    <w:rsid w:val="009C15D4"/>
    <w:rsid w:val="009C1EE7"/>
    <w:rsid w:val="009C2486"/>
    <w:rsid w:val="009C2A3B"/>
    <w:rsid w:val="009C2CE8"/>
    <w:rsid w:val="009C35DC"/>
    <w:rsid w:val="009C48FE"/>
    <w:rsid w:val="009C4CCB"/>
    <w:rsid w:val="009C4E17"/>
    <w:rsid w:val="009C5299"/>
    <w:rsid w:val="009C59F5"/>
    <w:rsid w:val="009C59FA"/>
    <w:rsid w:val="009C5F60"/>
    <w:rsid w:val="009C6793"/>
    <w:rsid w:val="009C679E"/>
    <w:rsid w:val="009C693D"/>
    <w:rsid w:val="009C6A8F"/>
    <w:rsid w:val="009C6CC3"/>
    <w:rsid w:val="009C700F"/>
    <w:rsid w:val="009C7489"/>
    <w:rsid w:val="009C75D7"/>
    <w:rsid w:val="009D081D"/>
    <w:rsid w:val="009D09C8"/>
    <w:rsid w:val="009D0CFE"/>
    <w:rsid w:val="009D165C"/>
    <w:rsid w:val="009D1A2B"/>
    <w:rsid w:val="009D213F"/>
    <w:rsid w:val="009D2202"/>
    <w:rsid w:val="009D2667"/>
    <w:rsid w:val="009D2677"/>
    <w:rsid w:val="009D2DE9"/>
    <w:rsid w:val="009D300A"/>
    <w:rsid w:val="009D3216"/>
    <w:rsid w:val="009D352C"/>
    <w:rsid w:val="009D3A99"/>
    <w:rsid w:val="009D3E5F"/>
    <w:rsid w:val="009D3E9D"/>
    <w:rsid w:val="009D40D9"/>
    <w:rsid w:val="009D457A"/>
    <w:rsid w:val="009D4A16"/>
    <w:rsid w:val="009D52DD"/>
    <w:rsid w:val="009D5309"/>
    <w:rsid w:val="009D594E"/>
    <w:rsid w:val="009D5CF0"/>
    <w:rsid w:val="009D635A"/>
    <w:rsid w:val="009D7405"/>
    <w:rsid w:val="009D7414"/>
    <w:rsid w:val="009D75BC"/>
    <w:rsid w:val="009D774B"/>
    <w:rsid w:val="009E03EE"/>
    <w:rsid w:val="009E0EE0"/>
    <w:rsid w:val="009E1439"/>
    <w:rsid w:val="009E173B"/>
    <w:rsid w:val="009E1A4D"/>
    <w:rsid w:val="009E1B4E"/>
    <w:rsid w:val="009E264E"/>
    <w:rsid w:val="009E2FFB"/>
    <w:rsid w:val="009E3623"/>
    <w:rsid w:val="009E36A4"/>
    <w:rsid w:val="009E417B"/>
    <w:rsid w:val="009E419D"/>
    <w:rsid w:val="009E4619"/>
    <w:rsid w:val="009E4A35"/>
    <w:rsid w:val="009E4C3D"/>
    <w:rsid w:val="009E5A8A"/>
    <w:rsid w:val="009E5D70"/>
    <w:rsid w:val="009E5DC2"/>
    <w:rsid w:val="009E6204"/>
    <w:rsid w:val="009F01E8"/>
    <w:rsid w:val="009F053D"/>
    <w:rsid w:val="009F07FC"/>
    <w:rsid w:val="009F1207"/>
    <w:rsid w:val="009F16A1"/>
    <w:rsid w:val="009F1F83"/>
    <w:rsid w:val="009F1FE2"/>
    <w:rsid w:val="009F2613"/>
    <w:rsid w:val="009F29A4"/>
    <w:rsid w:val="009F2BC8"/>
    <w:rsid w:val="009F2D26"/>
    <w:rsid w:val="009F2EAA"/>
    <w:rsid w:val="009F3EFE"/>
    <w:rsid w:val="009F4203"/>
    <w:rsid w:val="009F4558"/>
    <w:rsid w:val="009F502D"/>
    <w:rsid w:val="009F543D"/>
    <w:rsid w:val="009F5C3F"/>
    <w:rsid w:val="009F700C"/>
    <w:rsid w:val="009F723C"/>
    <w:rsid w:val="009F7274"/>
    <w:rsid w:val="009F759D"/>
    <w:rsid w:val="009F75EA"/>
    <w:rsid w:val="009F793D"/>
    <w:rsid w:val="00A0001E"/>
    <w:rsid w:val="00A00D05"/>
    <w:rsid w:val="00A01941"/>
    <w:rsid w:val="00A01DE7"/>
    <w:rsid w:val="00A020C4"/>
    <w:rsid w:val="00A02683"/>
    <w:rsid w:val="00A028EC"/>
    <w:rsid w:val="00A02DF9"/>
    <w:rsid w:val="00A03B27"/>
    <w:rsid w:val="00A03F0B"/>
    <w:rsid w:val="00A04135"/>
    <w:rsid w:val="00A0471B"/>
    <w:rsid w:val="00A04D2B"/>
    <w:rsid w:val="00A05704"/>
    <w:rsid w:val="00A059F3"/>
    <w:rsid w:val="00A05B92"/>
    <w:rsid w:val="00A0618E"/>
    <w:rsid w:val="00A06B6F"/>
    <w:rsid w:val="00A07698"/>
    <w:rsid w:val="00A079BB"/>
    <w:rsid w:val="00A07BD1"/>
    <w:rsid w:val="00A100A9"/>
    <w:rsid w:val="00A10A66"/>
    <w:rsid w:val="00A10E52"/>
    <w:rsid w:val="00A10F12"/>
    <w:rsid w:val="00A113BC"/>
    <w:rsid w:val="00A11684"/>
    <w:rsid w:val="00A1199E"/>
    <w:rsid w:val="00A11AC2"/>
    <w:rsid w:val="00A11DDB"/>
    <w:rsid w:val="00A127A5"/>
    <w:rsid w:val="00A12871"/>
    <w:rsid w:val="00A1297E"/>
    <w:rsid w:val="00A12A28"/>
    <w:rsid w:val="00A12F38"/>
    <w:rsid w:val="00A12F80"/>
    <w:rsid w:val="00A14124"/>
    <w:rsid w:val="00A14BBE"/>
    <w:rsid w:val="00A14EE7"/>
    <w:rsid w:val="00A16222"/>
    <w:rsid w:val="00A1623B"/>
    <w:rsid w:val="00A16685"/>
    <w:rsid w:val="00A166A4"/>
    <w:rsid w:val="00A16C26"/>
    <w:rsid w:val="00A16E8E"/>
    <w:rsid w:val="00A173AC"/>
    <w:rsid w:val="00A174B1"/>
    <w:rsid w:val="00A17A62"/>
    <w:rsid w:val="00A17E8F"/>
    <w:rsid w:val="00A207AC"/>
    <w:rsid w:val="00A20ACF"/>
    <w:rsid w:val="00A20FC8"/>
    <w:rsid w:val="00A215CB"/>
    <w:rsid w:val="00A21F3A"/>
    <w:rsid w:val="00A22C13"/>
    <w:rsid w:val="00A22D8C"/>
    <w:rsid w:val="00A23B7F"/>
    <w:rsid w:val="00A2404C"/>
    <w:rsid w:val="00A243B2"/>
    <w:rsid w:val="00A24993"/>
    <w:rsid w:val="00A249C7"/>
    <w:rsid w:val="00A24B97"/>
    <w:rsid w:val="00A24D6C"/>
    <w:rsid w:val="00A24DCD"/>
    <w:rsid w:val="00A25A6E"/>
    <w:rsid w:val="00A26029"/>
    <w:rsid w:val="00A26239"/>
    <w:rsid w:val="00A268EA"/>
    <w:rsid w:val="00A274C0"/>
    <w:rsid w:val="00A276F0"/>
    <w:rsid w:val="00A27DC0"/>
    <w:rsid w:val="00A3020F"/>
    <w:rsid w:val="00A30998"/>
    <w:rsid w:val="00A30E68"/>
    <w:rsid w:val="00A31FD1"/>
    <w:rsid w:val="00A3255C"/>
    <w:rsid w:val="00A331F7"/>
    <w:rsid w:val="00A33357"/>
    <w:rsid w:val="00A3399E"/>
    <w:rsid w:val="00A33A43"/>
    <w:rsid w:val="00A33D62"/>
    <w:rsid w:val="00A34143"/>
    <w:rsid w:val="00A343FF"/>
    <w:rsid w:val="00A34572"/>
    <w:rsid w:val="00A34A8C"/>
    <w:rsid w:val="00A34AED"/>
    <w:rsid w:val="00A34BED"/>
    <w:rsid w:val="00A3519F"/>
    <w:rsid w:val="00A35916"/>
    <w:rsid w:val="00A3599A"/>
    <w:rsid w:val="00A3641F"/>
    <w:rsid w:val="00A36499"/>
    <w:rsid w:val="00A36887"/>
    <w:rsid w:val="00A36F37"/>
    <w:rsid w:val="00A37A65"/>
    <w:rsid w:val="00A37C69"/>
    <w:rsid w:val="00A40358"/>
    <w:rsid w:val="00A40B48"/>
    <w:rsid w:val="00A40C42"/>
    <w:rsid w:val="00A40F23"/>
    <w:rsid w:val="00A41A87"/>
    <w:rsid w:val="00A41D55"/>
    <w:rsid w:val="00A424B9"/>
    <w:rsid w:val="00A425DE"/>
    <w:rsid w:val="00A427FE"/>
    <w:rsid w:val="00A42AB3"/>
    <w:rsid w:val="00A42C01"/>
    <w:rsid w:val="00A430BF"/>
    <w:rsid w:val="00A43543"/>
    <w:rsid w:val="00A43EEA"/>
    <w:rsid w:val="00A44033"/>
    <w:rsid w:val="00A44364"/>
    <w:rsid w:val="00A443A4"/>
    <w:rsid w:val="00A4456F"/>
    <w:rsid w:val="00A44BAB"/>
    <w:rsid w:val="00A44DF8"/>
    <w:rsid w:val="00A45EC3"/>
    <w:rsid w:val="00A4648C"/>
    <w:rsid w:val="00A4678A"/>
    <w:rsid w:val="00A46C2D"/>
    <w:rsid w:val="00A475ED"/>
    <w:rsid w:val="00A4760D"/>
    <w:rsid w:val="00A47B5B"/>
    <w:rsid w:val="00A50356"/>
    <w:rsid w:val="00A5044E"/>
    <w:rsid w:val="00A50D46"/>
    <w:rsid w:val="00A51287"/>
    <w:rsid w:val="00A51301"/>
    <w:rsid w:val="00A51355"/>
    <w:rsid w:val="00A517AF"/>
    <w:rsid w:val="00A51A54"/>
    <w:rsid w:val="00A51A71"/>
    <w:rsid w:val="00A52225"/>
    <w:rsid w:val="00A526D2"/>
    <w:rsid w:val="00A52FD6"/>
    <w:rsid w:val="00A5350A"/>
    <w:rsid w:val="00A53C2A"/>
    <w:rsid w:val="00A540AC"/>
    <w:rsid w:val="00A54458"/>
    <w:rsid w:val="00A54547"/>
    <w:rsid w:val="00A556F4"/>
    <w:rsid w:val="00A55710"/>
    <w:rsid w:val="00A55FA4"/>
    <w:rsid w:val="00A55FC7"/>
    <w:rsid w:val="00A56168"/>
    <w:rsid w:val="00A56B7D"/>
    <w:rsid w:val="00A57496"/>
    <w:rsid w:val="00A57787"/>
    <w:rsid w:val="00A57A9E"/>
    <w:rsid w:val="00A6004B"/>
    <w:rsid w:val="00A603F2"/>
    <w:rsid w:val="00A6132E"/>
    <w:rsid w:val="00A616FC"/>
    <w:rsid w:val="00A617E1"/>
    <w:rsid w:val="00A61BDA"/>
    <w:rsid w:val="00A61DA5"/>
    <w:rsid w:val="00A63C08"/>
    <w:rsid w:val="00A645D4"/>
    <w:rsid w:val="00A64AD2"/>
    <w:rsid w:val="00A64B37"/>
    <w:rsid w:val="00A64FDA"/>
    <w:rsid w:val="00A651AB"/>
    <w:rsid w:val="00A6526A"/>
    <w:rsid w:val="00A657EC"/>
    <w:rsid w:val="00A65966"/>
    <w:rsid w:val="00A659CD"/>
    <w:rsid w:val="00A65B73"/>
    <w:rsid w:val="00A660A1"/>
    <w:rsid w:val="00A66D75"/>
    <w:rsid w:val="00A66DD8"/>
    <w:rsid w:val="00A67BC5"/>
    <w:rsid w:val="00A67BD6"/>
    <w:rsid w:val="00A67C70"/>
    <w:rsid w:val="00A67EEC"/>
    <w:rsid w:val="00A67FE3"/>
    <w:rsid w:val="00A70A53"/>
    <w:rsid w:val="00A70B56"/>
    <w:rsid w:val="00A717C5"/>
    <w:rsid w:val="00A718A0"/>
    <w:rsid w:val="00A72DBA"/>
    <w:rsid w:val="00A73225"/>
    <w:rsid w:val="00A73749"/>
    <w:rsid w:val="00A73CAA"/>
    <w:rsid w:val="00A73D66"/>
    <w:rsid w:val="00A74A9B"/>
    <w:rsid w:val="00A74BAB"/>
    <w:rsid w:val="00A7516D"/>
    <w:rsid w:val="00A761BE"/>
    <w:rsid w:val="00A76302"/>
    <w:rsid w:val="00A764B4"/>
    <w:rsid w:val="00A7685D"/>
    <w:rsid w:val="00A76928"/>
    <w:rsid w:val="00A776D2"/>
    <w:rsid w:val="00A8012E"/>
    <w:rsid w:val="00A80155"/>
    <w:rsid w:val="00A804C9"/>
    <w:rsid w:val="00A80744"/>
    <w:rsid w:val="00A808D1"/>
    <w:rsid w:val="00A80A30"/>
    <w:rsid w:val="00A80F07"/>
    <w:rsid w:val="00A81FB1"/>
    <w:rsid w:val="00A82498"/>
    <w:rsid w:val="00A8251A"/>
    <w:rsid w:val="00A8272E"/>
    <w:rsid w:val="00A82E93"/>
    <w:rsid w:val="00A83C25"/>
    <w:rsid w:val="00A85255"/>
    <w:rsid w:val="00A85533"/>
    <w:rsid w:val="00A85685"/>
    <w:rsid w:val="00A8577D"/>
    <w:rsid w:val="00A85794"/>
    <w:rsid w:val="00A85C5D"/>
    <w:rsid w:val="00A86230"/>
    <w:rsid w:val="00A867BB"/>
    <w:rsid w:val="00A869CA"/>
    <w:rsid w:val="00A87B82"/>
    <w:rsid w:val="00A903E1"/>
    <w:rsid w:val="00A90DAD"/>
    <w:rsid w:val="00A90ED8"/>
    <w:rsid w:val="00A920E5"/>
    <w:rsid w:val="00A926C6"/>
    <w:rsid w:val="00A927AD"/>
    <w:rsid w:val="00A92CEC"/>
    <w:rsid w:val="00A92CED"/>
    <w:rsid w:val="00A92D49"/>
    <w:rsid w:val="00A9334B"/>
    <w:rsid w:val="00A94317"/>
    <w:rsid w:val="00A956BA"/>
    <w:rsid w:val="00A9591A"/>
    <w:rsid w:val="00A95FE2"/>
    <w:rsid w:val="00A96174"/>
    <w:rsid w:val="00A96271"/>
    <w:rsid w:val="00A96DB5"/>
    <w:rsid w:val="00AA0F8F"/>
    <w:rsid w:val="00AA0FC9"/>
    <w:rsid w:val="00AA12A9"/>
    <w:rsid w:val="00AA1382"/>
    <w:rsid w:val="00AA19F8"/>
    <w:rsid w:val="00AA1A13"/>
    <w:rsid w:val="00AA1A8E"/>
    <w:rsid w:val="00AA1CA8"/>
    <w:rsid w:val="00AA2806"/>
    <w:rsid w:val="00AA3377"/>
    <w:rsid w:val="00AA39AC"/>
    <w:rsid w:val="00AA3CAF"/>
    <w:rsid w:val="00AA48D5"/>
    <w:rsid w:val="00AA59EB"/>
    <w:rsid w:val="00AA5CE9"/>
    <w:rsid w:val="00AA646F"/>
    <w:rsid w:val="00AA7C8C"/>
    <w:rsid w:val="00AA7F7F"/>
    <w:rsid w:val="00AB09A3"/>
    <w:rsid w:val="00AB1BE9"/>
    <w:rsid w:val="00AB23DA"/>
    <w:rsid w:val="00AB25BE"/>
    <w:rsid w:val="00AB261D"/>
    <w:rsid w:val="00AB2AB6"/>
    <w:rsid w:val="00AB2D76"/>
    <w:rsid w:val="00AB30AD"/>
    <w:rsid w:val="00AB325B"/>
    <w:rsid w:val="00AB34DE"/>
    <w:rsid w:val="00AB45B0"/>
    <w:rsid w:val="00AB47D0"/>
    <w:rsid w:val="00AB7568"/>
    <w:rsid w:val="00AB7DC3"/>
    <w:rsid w:val="00AC0778"/>
    <w:rsid w:val="00AC0ECC"/>
    <w:rsid w:val="00AC11D5"/>
    <w:rsid w:val="00AC3006"/>
    <w:rsid w:val="00AC31C6"/>
    <w:rsid w:val="00AC358E"/>
    <w:rsid w:val="00AC39E6"/>
    <w:rsid w:val="00AC3C5B"/>
    <w:rsid w:val="00AC3E35"/>
    <w:rsid w:val="00AC3F0F"/>
    <w:rsid w:val="00AC4F82"/>
    <w:rsid w:val="00AC5228"/>
    <w:rsid w:val="00AC6182"/>
    <w:rsid w:val="00AC653A"/>
    <w:rsid w:val="00AC6BCC"/>
    <w:rsid w:val="00AC740D"/>
    <w:rsid w:val="00AC772A"/>
    <w:rsid w:val="00AC7C4D"/>
    <w:rsid w:val="00AD12E0"/>
    <w:rsid w:val="00AD14A6"/>
    <w:rsid w:val="00AD19ED"/>
    <w:rsid w:val="00AD1A7B"/>
    <w:rsid w:val="00AD1F64"/>
    <w:rsid w:val="00AD2068"/>
    <w:rsid w:val="00AD2221"/>
    <w:rsid w:val="00AD2625"/>
    <w:rsid w:val="00AD2939"/>
    <w:rsid w:val="00AD2BF4"/>
    <w:rsid w:val="00AD2F04"/>
    <w:rsid w:val="00AD3024"/>
    <w:rsid w:val="00AD36E6"/>
    <w:rsid w:val="00AD3C46"/>
    <w:rsid w:val="00AD3D2E"/>
    <w:rsid w:val="00AD40B7"/>
    <w:rsid w:val="00AD4381"/>
    <w:rsid w:val="00AD49FF"/>
    <w:rsid w:val="00AD5403"/>
    <w:rsid w:val="00AD551E"/>
    <w:rsid w:val="00AD5701"/>
    <w:rsid w:val="00AD5898"/>
    <w:rsid w:val="00AD5A4C"/>
    <w:rsid w:val="00AD5AA6"/>
    <w:rsid w:val="00AD5BB6"/>
    <w:rsid w:val="00AD61C6"/>
    <w:rsid w:val="00AD63F8"/>
    <w:rsid w:val="00AD65A4"/>
    <w:rsid w:val="00AD6700"/>
    <w:rsid w:val="00AD67EE"/>
    <w:rsid w:val="00AD6DDC"/>
    <w:rsid w:val="00AD6E5A"/>
    <w:rsid w:val="00AD71D1"/>
    <w:rsid w:val="00AD725B"/>
    <w:rsid w:val="00AD7512"/>
    <w:rsid w:val="00AD78AF"/>
    <w:rsid w:val="00AD7BBA"/>
    <w:rsid w:val="00AD7F3A"/>
    <w:rsid w:val="00AD7F6D"/>
    <w:rsid w:val="00AD7FC7"/>
    <w:rsid w:val="00AE00B0"/>
    <w:rsid w:val="00AE0377"/>
    <w:rsid w:val="00AE0431"/>
    <w:rsid w:val="00AE07DB"/>
    <w:rsid w:val="00AE0FDF"/>
    <w:rsid w:val="00AE13FE"/>
    <w:rsid w:val="00AE2286"/>
    <w:rsid w:val="00AE2A61"/>
    <w:rsid w:val="00AE32DC"/>
    <w:rsid w:val="00AE33DF"/>
    <w:rsid w:val="00AE3843"/>
    <w:rsid w:val="00AE3A33"/>
    <w:rsid w:val="00AE4999"/>
    <w:rsid w:val="00AE49A9"/>
    <w:rsid w:val="00AE4AA9"/>
    <w:rsid w:val="00AE4B24"/>
    <w:rsid w:val="00AE51EF"/>
    <w:rsid w:val="00AE5732"/>
    <w:rsid w:val="00AE6D72"/>
    <w:rsid w:val="00AE7922"/>
    <w:rsid w:val="00AE79D9"/>
    <w:rsid w:val="00AE7DA9"/>
    <w:rsid w:val="00AE7E17"/>
    <w:rsid w:val="00AF0083"/>
    <w:rsid w:val="00AF00BA"/>
    <w:rsid w:val="00AF2625"/>
    <w:rsid w:val="00AF2C2D"/>
    <w:rsid w:val="00AF3251"/>
    <w:rsid w:val="00AF33BE"/>
    <w:rsid w:val="00AF3436"/>
    <w:rsid w:val="00AF371D"/>
    <w:rsid w:val="00AF3F77"/>
    <w:rsid w:val="00AF41F5"/>
    <w:rsid w:val="00AF4DE9"/>
    <w:rsid w:val="00AF514E"/>
    <w:rsid w:val="00AF53EB"/>
    <w:rsid w:val="00AF5FC5"/>
    <w:rsid w:val="00AF6612"/>
    <w:rsid w:val="00AF6A4E"/>
    <w:rsid w:val="00AF735D"/>
    <w:rsid w:val="00B0073B"/>
    <w:rsid w:val="00B0141D"/>
    <w:rsid w:val="00B01DE2"/>
    <w:rsid w:val="00B028F7"/>
    <w:rsid w:val="00B02A12"/>
    <w:rsid w:val="00B03270"/>
    <w:rsid w:val="00B03307"/>
    <w:rsid w:val="00B0339C"/>
    <w:rsid w:val="00B03669"/>
    <w:rsid w:val="00B0391A"/>
    <w:rsid w:val="00B03F49"/>
    <w:rsid w:val="00B047EA"/>
    <w:rsid w:val="00B04961"/>
    <w:rsid w:val="00B04CB4"/>
    <w:rsid w:val="00B050EA"/>
    <w:rsid w:val="00B062C7"/>
    <w:rsid w:val="00B077BF"/>
    <w:rsid w:val="00B07C39"/>
    <w:rsid w:val="00B07E76"/>
    <w:rsid w:val="00B112DC"/>
    <w:rsid w:val="00B11A52"/>
    <w:rsid w:val="00B127A1"/>
    <w:rsid w:val="00B132B8"/>
    <w:rsid w:val="00B142A1"/>
    <w:rsid w:val="00B1452B"/>
    <w:rsid w:val="00B14E96"/>
    <w:rsid w:val="00B15312"/>
    <w:rsid w:val="00B15766"/>
    <w:rsid w:val="00B163CB"/>
    <w:rsid w:val="00B168C3"/>
    <w:rsid w:val="00B16A28"/>
    <w:rsid w:val="00B16C04"/>
    <w:rsid w:val="00B16CAC"/>
    <w:rsid w:val="00B16DA4"/>
    <w:rsid w:val="00B16DB6"/>
    <w:rsid w:val="00B17326"/>
    <w:rsid w:val="00B1736F"/>
    <w:rsid w:val="00B17A6B"/>
    <w:rsid w:val="00B21142"/>
    <w:rsid w:val="00B212E4"/>
    <w:rsid w:val="00B215EC"/>
    <w:rsid w:val="00B21E1D"/>
    <w:rsid w:val="00B22402"/>
    <w:rsid w:val="00B2250F"/>
    <w:rsid w:val="00B2284A"/>
    <w:rsid w:val="00B22B0E"/>
    <w:rsid w:val="00B22C1B"/>
    <w:rsid w:val="00B23CDD"/>
    <w:rsid w:val="00B23ED0"/>
    <w:rsid w:val="00B243B3"/>
    <w:rsid w:val="00B24A79"/>
    <w:rsid w:val="00B24A8D"/>
    <w:rsid w:val="00B256A3"/>
    <w:rsid w:val="00B25775"/>
    <w:rsid w:val="00B25842"/>
    <w:rsid w:val="00B25843"/>
    <w:rsid w:val="00B25A57"/>
    <w:rsid w:val="00B262AA"/>
    <w:rsid w:val="00B26672"/>
    <w:rsid w:val="00B266AA"/>
    <w:rsid w:val="00B26B27"/>
    <w:rsid w:val="00B27226"/>
    <w:rsid w:val="00B2767F"/>
    <w:rsid w:val="00B27781"/>
    <w:rsid w:val="00B27B8E"/>
    <w:rsid w:val="00B27F6D"/>
    <w:rsid w:val="00B30186"/>
    <w:rsid w:val="00B3053E"/>
    <w:rsid w:val="00B3065F"/>
    <w:rsid w:val="00B30A6F"/>
    <w:rsid w:val="00B318F6"/>
    <w:rsid w:val="00B31F61"/>
    <w:rsid w:val="00B322AF"/>
    <w:rsid w:val="00B32339"/>
    <w:rsid w:val="00B32395"/>
    <w:rsid w:val="00B32A13"/>
    <w:rsid w:val="00B32E62"/>
    <w:rsid w:val="00B3306D"/>
    <w:rsid w:val="00B330F4"/>
    <w:rsid w:val="00B33331"/>
    <w:rsid w:val="00B33E19"/>
    <w:rsid w:val="00B33F0A"/>
    <w:rsid w:val="00B3438A"/>
    <w:rsid w:val="00B3455F"/>
    <w:rsid w:val="00B34901"/>
    <w:rsid w:val="00B34987"/>
    <w:rsid w:val="00B34997"/>
    <w:rsid w:val="00B35093"/>
    <w:rsid w:val="00B35B71"/>
    <w:rsid w:val="00B35E29"/>
    <w:rsid w:val="00B36696"/>
    <w:rsid w:val="00B36945"/>
    <w:rsid w:val="00B36BB9"/>
    <w:rsid w:val="00B374FE"/>
    <w:rsid w:val="00B37D7B"/>
    <w:rsid w:val="00B40513"/>
    <w:rsid w:val="00B40791"/>
    <w:rsid w:val="00B40EF1"/>
    <w:rsid w:val="00B4148C"/>
    <w:rsid w:val="00B41628"/>
    <w:rsid w:val="00B4167A"/>
    <w:rsid w:val="00B416D7"/>
    <w:rsid w:val="00B419F2"/>
    <w:rsid w:val="00B41B16"/>
    <w:rsid w:val="00B41C2C"/>
    <w:rsid w:val="00B422F6"/>
    <w:rsid w:val="00B423E6"/>
    <w:rsid w:val="00B429A5"/>
    <w:rsid w:val="00B429BC"/>
    <w:rsid w:val="00B42F28"/>
    <w:rsid w:val="00B430E3"/>
    <w:rsid w:val="00B43385"/>
    <w:rsid w:val="00B43A73"/>
    <w:rsid w:val="00B445BA"/>
    <w:rsid w:val="00B4461E"/>
    <w:rsid w:val="00B44835"/>
    <w:rsid w:val="00B44B64"/>
    <w:rsid w:val="00B44DA4"/>
    <w:rsid w:val="00B453C3"/>
    <w:rsid w:val="00B45696"/>
    <w:rsid w:val="00B465EB"/>
    <w:rsid w:val="00B4682A"/>
    <w:rsid w:val="00B46A6D"/>
    <w:rsid w:val="00B4702A"/>
    <w:rsid w:val="00B47E7B"/>
    <w:rsid w:val="00B50689"/>
    <w:rsid w:val="00B50768"/>
    <w:rsid w:val="00B5097D"/>
    <w:rsid w:val="00B50D94"/>
    <w:rsid w:val="00B50E2C"/>
    <w:rsid w:val="00B50E2D"/>
    <w:rsid w:val="00B50E56"/>
    <w:rsid w:val="00B510E5"/>
    <w:rsid w:val="00B51154"/>
    <w:rsid w:val="00B53C39"/>
    <w:rsid w:val="00B53F37"/>
    <w:rsid w:val="00B54775"/>
    <w:rsid w:val="00B5490B"/>
    <w:rsid w:val="00B554B5"/>
    <w:rsid w:val="00B55CB7"/>
    <w:rsid w:val="00B56259"/>
    <w:rsid w:val="00B56DC1"/>
    <w:rsid w:val="00B574F3"/>
    <w:rsid w:val="00B5777C"/>
    <w:rsid w:val="00B57B91"/>
    <w:rsid w:val="00B57D76"/>
    <w:rsid w:val="00B60B9A"/>
    <w:rsid w:val="00B61015"/>
    <w:rsid w:val="00B61628"/>
    <w:rsid w:val="00B61911"/>
    <w:rsid w:val="00B6329E"/>
    <w:rsid w:val="00B633A0"/>
    <w:rsid w:val="00B64096"/>
    <w:rsid w:val="00B6459F"/>
    <w:rsid w:val="00B64BB6"/>
    <w:rsid w:val="00B64E5F"/>
    <w:rsid w:val="00B658A7"/>
    <w:rsid w:val="00B659EF"/>
    <w:rsid w:val="00B65B5A"/>
    <w:rsid w:val="00B67C1D"/>
    <w:rsid w:val="00B67FB9"/>
    <w:rsid w:val="00B70863"/>
    <w:rsid w:val="00B70EC4"/>
    <w:rsid w:val="00B7201A"/>
    <w:rsid w:val="00B721E7"/>
    <w:rsid w:val="00B72287"/>
    <w:rsid w:val="00B725B1"/>
    <w:rsid w:val="00B726FB"/>
    <w:rsid w:val="00B7278A"/>
    <w:rsid w:val="00B729FE"/>
    <w:rsid w:val="00B72D61"/>
    <w:rsid w:val="00B73655"/>
    <w:rsid w:val="00B739AD"/>
    <w:rsid w:val="00B73D88"/>
    <w:rsid w:val="00B73DA9"/>
    <w:rsid w:val="00B73FFA"/>
    <w:rsid w:val="00B75A53"/>
    <w:rsid w:val="00B762A7"/>
    <w:rsid w:val="00B7634F"/>
    <w:rsid w:val="00B773E7"/>
    <w:rsid w:val="00B774C0"/>
    <w:rsid w:val="00B776C6"/>
    <w:rsid w:val="00B77CC4"/>
    <w:rsid w:val="00B803AD"/>
    <w:rsid w:val="00B805E5"/>
    <w:rsid w:val="00B80659"/>
    <w:rsid w:val="00B80AF2"/>
    <w:rsid w:val="00B80F17"/>
    <w:rsid w:val="00B812B5"/>
    <w:rsid w:val="00B81388"/>
    <w:rsid w:val="00B8216D"/>
    <w:rsid w:val="00B83024"/>
    <w:rsid w:val="00B833BC"/>
    <w:rsid w:val="00B8358C"/>
    <w:rsid w:val="00B848D6"/>
    <w:rsid w:val="00B84B64"/>
    <w:rsid w:val="00B84B7F"/>
    <w:rsid w:val="00B84CBC"/>
    <w:rsid w:val="00B84D6D"/>
    <w:rsid w:val="00B85B87"/>
    <w:rsid w:val="00B85CA0"/>
    <w:rsid w:val="00B85D64"/>
    <w:rsid w:val="00B8603E"/>
    <w:rsid w:val="00B86D26"/>
    <w:rsid w:val="00B87067"/>
    <w:rsid w:val="00B872D5"/>
    <w:rsid w:val="00B87CB0"/>
    <w:rsid w:val="00B87EC2"/>
    <w:rsid w:val="00B87F57"/>
    <w:rsid w:val="00B87F78"/>
    <w:rsid w:val="00B9009D"/>
    <w:rsid w:val="00B9129A"/>
    <w:rsid w:val="00B9160C"/>
    <w:rsid w:val="00B921BC"/>
    <w:rsid w:val="00B934AC"/>
    <w:rsid w:val="00B94351"/>
    <w:rsid w:val="00B94A89"/>
    <w:rsid w:val="00B95195"/>
    <w:rsid w:val="00B95F84"/>
    <w:rsid w:val="00B96219"/>
    <w:rsid w:val="00B964D7"/>
    <w:rsid w:val="00B9684F"/>
    <w:rsid w:val="00B96C5E"/>
    <w:rsid w:val="00B9706A"/>
    <w:rsid w:val="00B9783E"/>
    <w:rsid w:val="00B97BCE"/>
    <w:rsid w:val="00B97D5D"/>
    <w:rsid w:val="00BA056E"/>
    <w:rsid w:val="00BA0B69"/>
    <w:rsid w:val="00BA12E8"/>
    <w:rsid w:val="00BA1879"/>
    <w:rsid w:val="00BA1C25"/>
    <w:rsid w:val="00BA29DA"/>
    <w:rsid w:val="00BA2AA3"/>
    <w:rsid w:val="00BA2AD3"/>
    <w:rsid w:val="00BA2D2B"/>
    <w:rsid w:val="00BA3005"/>
    <w:rsid w:val="00BA3F58"/>
    <w:rsid w:val="00BA522C"/>
    <w:rsid w:val="00BA524B"/>
    <w:rsid w:val="00BA57F8"/>
    <w:rsid w:val="00BA5A69"/>
    <w:rsid w:val="00BA638B"/>
    <w:rsid w:val="00BA6C03"/>
    <w:rsid w:val="00BA7435"/>
    <w:rsid w:val="00BA7A1E"/>
    <w:rsid w:val="00BA7B4D"/>
    <w:rsid w:val="00BA7B79"/>
    <w:rsid w:val="00BA7F00"/>
    <w:rsid w:val="00BB0428"/>
    <w:rsid w:val="00BB05CD"/>
    <w:rsid w:val="00BB0B3A"/>
    <w:rsid w:val="00BB0E3D"/>
    <w:rsid w:val="00BB1012"/>
    <w:rsid w:val="00BB10DD"/>
    <w:rsid w:val="00BB14F5"/>
    <w:rsid w:val="00BB2182"/>
    <w:rsid w:val="00BB2BE6"/>
    <w:rsid w:val="00BB35DE"/>
    <w:rsid w:val="00BB4175"/>
    <w:rsid w:val="00BB440C"/>
    <w:rsid w:val="00BB445C"/>
    <w:rsid w:val="00BB4B7D"/>
    <w:rsid w:val="00BB4D5B"/>
    <w:rsid w:val="00BB5102"/>
    <w:rsid w:val="00BB530F"/>
    <w:rsid w:val="00BB5FEF"/>
    <w:rsid w:val="00BB6521"/>
    <w:rsid w:val="00BB6713"/>
    <w:rsid w:val="00BB69AF"/>
    <w:rsid w:val="00BB6B6B"/>
    <w:rsid w:val="00BB6DB6"/>
    <w:rsid w:val="00BB7248"/>
    <w:rsid w:val="00BB72CB"/>
    <w:rsid w:val="00BB7408"/>
    <w:rsid w:val="00BB7A5B"/>
    <w:rsid w:val="00BC0789"/>
    <w:rsid w:val="00BC0A9E"/>
    <w:rsid w:val="00BC24B8"/>
    <w:rsid w:val="00BC2876"/>
    <w:rsid w:val="00BC288F"/>
    <w:rsid w:val="00BC2E40"/>
    <w:rsid w:val="00BC361F"/>
    <w:rsid w:val="00BC3815"/>
    <w:rsid w:val="00BC3999"/>
    <w:rsid w:val="00BC3A18"/>
    <w:rsid w:val="00BC3C17"/>
    <w:rsid w:val="00BC4660"/>
    <w:rsid w:val="00BC4773"/>
    <w:rsid w:val="00BC4BAE"/>
    <w:rsid w:val="00BC61DA"/>
    <w:rsid w:val="00BC6C27"/>
    <w:rsid w:val="00BC6C47"/>
    <w:rsid w:val="00BC708D"/>
    <w:rsid w:val="00BC7386"/>
    <w:rsid w:val="00BD03DE"/>
    <w:rsid w:val="00BD04E4"/>
    <w:rsid w:val="00BD04ED"/>
    <w:rsid w:val="00BD0637"/>
    <w:rsid w:val="00BD0A81"/>
    <w:rsid w:val="00BD149D"/>
    <w:rsid w:val="00BD1E81"/>
    <w:rsid w:val="00BD2EE9"/>
    <w:rsid w:val="00BD32D7"/>
    <w:rsid w:val="00BD3563"/>
    <w:rsid w:val="00BD3800"/>
    <w:rsid w:val="00BD4854"/>
    <w:rsid w:val="00BD5236"/>
    <w:rsid w:val="00BD54D4"/>
    <w:rsid w:val="00BD5786"/>
    <w:rsid w:val="00BD58F4"/>
    <w:rsid w:val="00BD71A2"/>
    <w:rsid w:val="00BD7373"/>
    <w:rsid w:val="00BE000F"/>
    <w:rsid w:val="00BE046A"/>
    <w:rsid w:val="00BE0DD8"/>
    <w:rsid w:val="00BE137F"/>
    <w:rsid w:val="00BE257B"/>
    <w:rsid w:val="00BE2D5F"/>
    <w:rsid w:val="00BE2ED1"/>
    <w:rsid w:val="00BE3381"/>
    <w:rsid w:val="00BE42DB"/>
    <w:rsid w:val="00BE440F"/>
    <w:rsid w:val="00BE48E7"/>
    <w:rsid w:val="00BE5166"/>
    <w:rsid w:val="00BE5591"/>
    <w:rsid w:val="00BE58D0"/>
    <w:rsid w:val="00BE5917"/>
    <w:rsid w:val="00BE5DF7"/>
    <w:rsid w:val="00BE6189"/>
    <w:rsid w:val="00BE6868"/>
    <w:rsid w:val="00BE7DC6"/>
    <w:rsid w:val="00BE7F57"/>
    <w:rsid w:val="00BF0E35"/>
    <w:rsid w:val="00BF12A2"/>
    <w:rsid w:val="00BF1816"/>
    <w:rsid w:val="00BF22FF"/>
    <w:rsid w:val="00BF25C0"/>
    <w:rsid w:val="00BF2921"/>
    <w:rsid w:val="00BF2985"/>
    <w:rsid w:val="00BF39E2"/>
    <w:rsid w:val="00BF3B0F"/>
    <w:rsid w:val="00BF40A7"/>
    <w:rsid w:val="00BF4FC6"/>
    <w:rsid w:val="00BF5384"/>
    <w:rsid w:val="00BF59CA"/>
    <w:rsid w:val="00BF6630"/>
    <w:rsid w:val="00BF68D4"/>
    <w:rsid w:val="00BF6F2D"/>
    <w:rsid w:val="00BF6F94"/>
    <w:rsid w:val="00BF7359"/>
    <w:rsid w:val="00BF7D6C"/>
    <w:rsid w:val="00BF7DF7"/>
    <w:rsid w:val="00C0015A"/>
    <w:rsid w:val="00C0021E"/>
    <w:rsid w:val="00C00FA2"/>
    <w:rsid w:val="00C0118B"/>
    <w:rsid w:val="00C019BA"/>
    <w:rsid w:val="00C01A01"/>
    <w:rsid w:val="00C01A0F"/>
    <w:rsid w:val="00C0233C"/>
    <w:rsid w:val="00C023A9"/>
    <w:rsid w:val="00C02672"/>
    <w:rsid w:val="00C027D4"/>
    <w:rsid w:val="00C03E22"/>
    <w:rsid w:val="00C04315"/>
    <w:rsid w:val="00C04439"/>
    <w:rsid w:val="00C0493D"/>
    <w:rsid w:val="00C04A81"/>
    <w:rsid w:val="00C05064"/>
    <w:rsid w:val="00C0535F"/>
    <w:rsid w:val="00C05C62"/>
    <w:rsid w:val="00C05E75"/>
    <w:rsid w:val="00C06899"/>
    <w:rsid w:val="00C06D5D"/>
    <w:rsid w:val="00C07090"/>
    <w:rsid w:val="00C07495"/>
    <w:rsid w:val="00C07ACE"/>
    <w:rsid w:val="00C10316"/>
    <w:rsid w:val="00C105BC"/>
    <w:rsid w:val="00C10B2A"/>
    <w:rsid w:val="00C10E32"/>
    <w:rsid w:val="00C110AA"/>
    <w:rsid w:val="00C11DF2"/>
    <w:rsid w:val="00C11EE4"/>
    <w:rsid w:val="00C1237F"/>
    <w:rsid w:val="00C12465"/>
    <w:rsid w:val="00C1287C"/>
    <w:rsid w:val="00C128C1"/>
    <w:rsid w:val="00C12B5F"/>
    <w:rsid w:val="00C12B79"/>
    <w:rsid w:val="00C12C60"/>
    <w:rsid w:val="00C12DD2"/>
    <w:rsid w:val="00C13C1B"/>
    <w:rsid w:val="00C13E0E"/>
    <w:rsid w:val="00C1429C"/>
    <w:rsid w:val="00C14A38"/>
    <w:rsid w:val="00C14BE3"/>
    <w:rsid w:val="00C14EEE"/>
    <w:rsid w:val="00C15144"/>
    <w:rsid w:val="00C1541A"/>
    <w:rsid w:val="00C1585C"/>
    <w:rsid w:val="00C15A9F"/>
    <w:rsid w:val="00C15AEA"/>
    <w:rsid w:val="00C15D29"/>
    <w:rsid w:val="00C16036"/>
    <w:rsid w:val="00C16970"/>
    <w:rsid w:val="00C16A63"/>
    <w:rsid w:val="00C16BF6"/>
    <w:rsid w:val="00C16E6B"/>
    <w:rsid w:val="00C16FE6"/>
    <w:rsid w:val="00C17A96"/>
    <w:rsid w:val="00C20BC1"/>
    <w:rsid w:val="00C21D67"/>
    <w:rsid w:val="00C21FD4"/>
    <w:rsid w:val="00C225B2"/>
    <w:rsid w:val="00C22F8D"/>
    <w:rsid w:val="00C23371"/>
    <w:rsid w:val="00C241B4"/>
    <w:rsid w:val="00C24BE7"/>
    <w:rsid w:val="00C25E50"/>
    <w:rsid w:val="00C2620D"/>
    <w:rsid w:val="00C26698"/>
    <w:rsid w:val="00C26B92"/>
    <w:rsid w:val="00C26C4C"/>
    <w:rsid w:val="00C272EB"/>
    <w:rsid w:val="00C2757D"/>
    <w:rsid w:val="00C27E71"/>
    <w:rsid w:val="00C27EC4"/>
    <w:rsid w:val="00C27F0C"/>
    <w:rsid w:val="00C30C73"/>
    <w:rsid w:val="00C30D3A"/>
    <w:rsid w:val="00C317FF"/>
    <w:rsid w:val="00C319D6"/>
    <w:rsid w:val="00C31D79"/>
    <w:rsid w:val="00C32372"/>
    <w:rsid w:val="00C32A7B"/>
    <w:rsid w:val="00C32E2F"/>
    <w:rsid w:val="00C32EB8"/>
    <w:rsid w:val="00C3322D"/>
    <w:rsid w:val="00C34303"/>
    <w:rsid w:val="00C34678"/>
    <w:rsid w:val="00C347E2"/>
    <w:rsid w:val="00C35508"/>
    <w:rsid w:val="00C35657"/>
    <w:rsid w:val="00C36199"/>
    <w:rsid w:val="00C363B9"/>
    <w:rsid w:val="00C36DFB"/>
    <w:rsid w:val="00C371DA"/>
    <w:rsid w:val="00C3727C"/>
    <w:rsid w:val="00C373C7"/>
    <w:rsid w:val="00C378F0"/>
    <w:rsid w:val="00C404B7"/>
    <w:rsid w:val="00C40601"/>
    <w:rsid w:val="00C409B0"/>
    <w:rsid w:val="00C413D9"/>
    <w:rsid w:val="00C41710"/>
    <w:rsid w:val="00C41982"/>
    <w:rsid w:val="00C41B1D"/>
    <w:rsid w:val="00C41BCB"/>
    <w:rsid w:val="00C4291D"/>
    <w:rsid w:val="00C42C2A"/>
    <w:rsid w:val="00C4530D"/>
    <w:rsid w:val="00C4580E"/>
    <w:rsid w:val="00C45B1B"/>
    <w:rsid w:val="00C4617E"/>
    <w:rsid w:val="00C46228"/>
    <w:rsid w:val="00C463D0"/>
    <w:rsid w:val="00C465A7"/>
    <w:rsid w:val="00C46782"/>
    <w:rsid w:val="00C46C6B"/>
    <w:rsid w:val="00C47173"/>
    <w:rsid w:val="00C4760A"/>
    <w:rsid w:val="00C47C3B"/>
    <w:rsid w:val="00C47E42"/>
    <w:rsid w:val="00C505CA"/>
    <w:rsid w:val="00C514BA"/>
    <w:rsid w:val="00C51B81"/>
    <w:rsid w:val="00C51C46"/>
    <w:rsid w:val="00C5232B"/>
    <w:rsid w:val="00C537D5"/>
    <w:rsid w:val="00C53C14"/>
    <w:rsid w:val="00C53E05"/>
    <w:rsid w:val="00C53FE6"/>
    <w:rsid w:val="00C546E2"/>
    <w:rsid w:val="00C54D5B"/>
    <w:rsid w:val="00C54E09"/>
    <w:rsid w:val="00C5513E"/>
    <w:rsid w:val="00C55429"/>
    <w:rsid w:val="00C556DA"/>
    <w:rsid w:val="00C557D8"/>
    <w:rsid w:val="00C558EB"/>
    <w:rsid w:val="00C562DE"/>
    <w:rsid w:val="00C56588"/>
    <w:rsid w:val="00C566EB"/>
    <w:rsid w:val="00C56D36"/>
    <w:rsid w:val="00C5707F"/>
    <w:rsid w:val="00C571DC"/>
    <w:rsid w:val="00C57296"/>
    <w:rsid w:val="00C57A2A"/>
    <w:rsid w:val="00C6034F"/>
    <w:rsid w:val="00C605E5"/>
    <w:rsid w:val="00C60B90"/>
    <w:rsid w:val="00C6132F"/>
    <w:rsid w:val="00C6133B"/>
    <w:rsid w:val="00C6195B"/>
    <w:rsid w:val="00C61A9E"/>
    <w:rsid w:val="00C62166"/>
    <w:rsid w:val="00C622C4"/>
    <w:rsid w:val="00C6305A"/>
    <w:rsid w:val="00C64920"/>
    <w:rsid w:val="00C656D7"/>
    <w:rsid w:val="00C65934"/>
    <w:rsid w:val="00C6598E"/>
    <w:rsid w:val="00C65B3B"/>
    <w:rsid w:val="00C666CA"/>
    <w:rsid w:val="00C6689D"/>
    <w:rsid w:val="00C66C7D"/>
    <w:rsid w:val="00C66E51"/>
    <w:rsid w:val="00C6752B"/>
    <w:rsid w:val="00C67805"/>
    <w:rsid w:val="00C67B6D"/>
    <w:rsid w:val="00C67DB0"/>
    <w:rsid w:val="00C71516"/>
    <w:rsid w:val="00C716A6"/>
    <w:rsid w:val="00C72923"/>
    <w:rsid w:val="00C73B09"/>
    <w:rsid w:val="00C73D3E"/>
    <w:rsid w:val="00C74084"/>
    <w:rsid w:val="00C74777"/>
    <w:rsid w:val="00C749FF"/>
    <w:rsid w:val="00C74AEA"/>
    <w:rsid w:val="00C75021"/>
    <w:rsid w:val="00C755C3"/>
    <w:rsid w:val="00C75849"/>
    <w:rsid w:val="00C76217"/>
    <w:rsid w:val="00C7679C"/>
    <w:rsid w:val="00C7703A"/>
    <w:rsid w:val="00C775D0"/>
    <w:rsid w:val="00C77C27"/>
    <w:rsid w:val="00C8034B"/>
    <w:rsid w:val="00C803BB"/>
    <w:rsid w:val="00C80785"/>
    <w:rsid w:val="00C809B9"/>
    <w:rsid w:val="00C811B3"/>
    <w:rsid w:val="00C81C0E"/>
    <w:rsid w:val="00C820B0"/>
    <w:rsid w:val="00C827A7"/>
    <w:rsid w:val="00C830DD"/>
    <w:rsid w:val="00C83299"/>
    <w:rsid w:val="00C83BF0"/>
    <w:rsid w:val="00C83FE7"/>
    <w:rsid w:val="00C8424D"/>
    <w:rsid w:val="00C850B3"/>
    <w:rsid w:val="00C85476"/>
    <w:rsid w:val="00C857ED"/>
    <w:rsid w:val="00C85973"/>
    <w:rsid w:val="00C859E4"/>
    <w:rsid w:val="00C85A5B"/>
    <w:rsid w:val="00C864CB"/>
    <w:rsid w:val="00C86613"/>
    <w:rsid w:val="00C87718"/>
    <w:rsid w:val="00C879AF"/>
    <w:rsid w:val="00C87F37"/>
    <w:rsid w:val="00C90CE8"/>
    <w:rsid w:val="00C9126B"/>
    <w:rsid w:val="00C92031"/>
    <w:rsid w:val="00C93538"/>
    <w:rsid w:val="00C93ACF"/>
    <w:rsid w:val="00C940C8"/>
    <w:rsid w:val="00C942DB"/>
    <w:rsid w:val="00C94A62"/>
    <w:rsid w:val="00C94C65"/>
    <w:rsid w:val="00C94D41"/>
    <w:rsid w:val="00C94E76"/>
    <w:rsid w:val="00C95153"/>
    <w:rsid w:val="00C9517E"/>
    <w:rsid w:val="00C9520D"/>
    <w:rsid w:val="00C9533B"/>
    <w:rsid w:val="00C9601B"/>
    <w:rsid w:val="00C9604F"/>
    <w:rsid w:val="00C961D8"/>
    <w:rsid w:val="00C96AE7"/>
    <w:rsid w:val="00C974EC"/>
    <w:rsid w:val="00CA0AE2"/>
    <w:rsid w:val="00CA0DCE"/>
    <w:rsid w:val="00CA0E0C"/>
    <w:rsid w:val="00CA2E0D"/>
    <w:rsid w:val="00CA3D14"/>
    <w:rsid w:val="00CA3F28"/>
    <w:rsid w:val="00CA4144"/>
    <w:rsid w:val="00CA479E"/>
    <w:rsid w:val="00CA483D"/>
    <w:rsid w:val="00CA488F"/>
    <w:rsid w:val="00CA48BE"/>
    <w:rsid w:val="00CA4FCA"/>
    <w:rsid w:val="00CA4FF9"/>
    <w:rsid w:val="00CA5038"/>
    <w:rsid w:val="00CA5176"/>
    <w:rsid w:val="00CA551B"/>
    <w:rsid w:val="00CA580D"/>
    <w:rsid w:val="00CA63A6"/>
    <w:rsid w:val="00CA6791"/>
    <w:rsid w:val="00CA67F8"/>
    <w:rsid w:val="00CA7649"/>
    <w:rsid w:val="00CA7E15"/>
    <w:rsid w:val="00CB011B"/>
    <w:rsid w:val="00CB0CA5"/>
    <w:rsid w:val="00CB12AB"/>
    <w:rsid w:val="00CB152E"/>
    <w:rsid w:val="00CB22EE"/>
    <w:rsid w:val="00CB2B61"/>
    <w:rsid w:val="00CB3924"/>
    <w:rsid w:val="00CB39BA"/>
    <w:rsid w:val="00CB43F9"/>
    <w:rsid w:val="00CB4599"/>
    <w:rsid w:val="00CB4B83"/>
    <w:rsid w:val="00CB4D3F"/>
    <w:rsid w:val="00CB4ED8"/>
    <w:rsid w:val="00CB518F"/>
    <w:rsid w:val="00CB54A1"/>
    <w:rsid w:val="00CB5817"/>
    <w:rsid w:val="00CB68B9"/>
    <w:rsid w:val="00CB6A68"/>
    <w:rsid w:val="00CB6DA5"/>
    <w:rsid w:val="00CC03D7"/>
    <w:rsid w:val="00CC1637"/>
    <w:rsid w:val="00CC1DCB"/>
    <w:rsid w:val="00CC1F4E"/>
    <w:rsid w:val="00CC2AEA"/>
    <w:rsid w:val="00CC2C41"/>
    <w:rsid w:val="00CC2F23"/>
    <w:rsid w:val="00CC2FA7"/>
    <w:rsid w:val="00CC3229"/>
    <w:rsid w:val="00CC340D"/>
    <w:rsid w:val="00CC4374"/>
    <w:rsid w:val="00CC464D"/>
    <w:rsid w:val="00CC54B5"/>
    <w:rsid w:val="00CC5BA7"/>
    <w:rsid w:val="00CC6966"/>
    <w:rsid w:val="00CC70F7"/>
    <w:rsid w:val="00CC7C49"/>
    <w:rsid w:val="00CD0251"/>
    <w:rsid w:val="00CD03FB"/>
    <w:rsid w:val="00CD06F6"/>
    <w:rsid w:val="00CD0F84"/>
    <w:rsid w:val="00CD0FF6"/>
    <w:rsid w:val="00CD138E"/>
    <w:rsid w:val="00CD20AF"/>
    <w:rsid w:val="00CD291B"/>
    <w:rsid w:val="00CD3329"/>
    <w:rsid w:val="00CD3441"/>
    <w:rsid w:val="00CD39CF"/>
    <w:rsid w:val="00CD3B7C"/>
    <w:rsid w:val="00CD3EA3"/>
    <w:rsid w:val="00CD434C"/>
    <w:rsid w:val="00CD45BB"/>
    <w:rsid w:val="00CD47D6"/>
    <w:rsid w:val="00CD4C2C"/>
    <w:rsid w:val="00CD533A"/>
    <w:rsid w:val="00CD5425"/>
    <w:rsid w:val="00CD54A8"/>
    <w:rsid w:val="00CD60B6"/>
    <w:rsid w:val="00CD6167"/>
    <w:rsid w:val="00CD6400"/>
    <w:rsid w:val="00CD67EA"/>
    <w:rsid w:val="00CD6854"/>
    <w:rsid w:val="00CD6DC9"/>
    <w:rsid w:val="00CD74D6"/>
    <w:rsid w:val="00CD74FC"/>
    <w:rsid w:val="00CD7693"/>
    <w:rsid w:val="00CD77EE"/>
    <w:rsid w:val="00CD7B57"/>
    <w:rsid w:val="00CE05E6"/>
    <w:rsid w:val="00CE0C25"/>
    <w:rsid w:val="00CE1586"/>
    <w:rsid w:val="00CE1F59"/>
    <w:rsid w:val="00CE1FE9"/>
    <w:rsid w:val="00CE2072"/>
    <w:rsid w:val="00CE215B"/>
    <w:rsid w:val="00CE26FE"/>
    <w:rsid w:val="00CE284F"/>
    <w:rsid w:val="00CE2882"/>
    <w:rsid w:val="00CE2E27"/>
    <w:rsid w:val="00CE42E5"/>
    <w:rsid w:val="00CE4409"/>
    <w:rsid w:val="00CE460F"/>
    <w:rsid w:val="00CE4DFA"/>
    <w:rsid w:val="00CE5381"/>
    <w:rsid w:val="00CE5E4D"/>
    <w:rsid w:val="00CE60AF"/>
    <w:rsid w:val="00CE65F6"/>
    <w:rsid w:val="00CE6FA1"/>
    <w:rsid w:val="00CE7202"/>
    <w:rsid w:val="00CE7302"/>
    <w:rsid w:val="00CE7F18"/>
    <w:rsid w:val="00CF019F"/>
    <w:rsid w:val="00CF0485"/>
    <w:rsid w:val="00CF110A"/>
    <w:rsid w:val="00CF1483"/>
    <w:rsid w:val="00CF1487"/>
    <w:rsid w:val="00CF1815"/>
    <w:rsid w:val="00CF1CDA"/>
    <w:rsid w:val="00CF202E"/>
    <w:rsid w:val="00CF2137"/>
    <w:rsid w:val="00CF2B03"/>
    <w:rsid w:val="00CF2D52"/>
    <w:rsid w:val="00CF3153"/>
    <w:rsid w:val="00CF3448"/>
    <w:rsid w:val="00CF368F"/>
    <w:rsid w:val="00CF4395"/>
    <w:rsid w:val="00CF4925"/>
    <w:rsid w:val="00CF4A52"/>
    <w:rsid w:val="00CF4D82"/>
    <w:rsid w:val="00CF519A"/>
    <w:rsid w:val="00CF5308"/>
    <w:rsid w:val="00CF5618"/>
    <w:rsid w:val="00CF5D39"/>
    <w:rsid w:val="00CF5D41"/>
    <w:rsid w:val="00CF5E6F"/>
    <w:rsid w:val="00CF759E"/>
    <w:rsid w:val="00CF7C5B"/>
    <w:rsid w:val="00CF7DB3"/>
    <w:rsid w:val="00D000C1"/>
    <w:rsid w:val="00D005B0"/>
    <w:rsid w:val="00D00783"/>
    <w:rsid w:val="00D00930"/>
    <w:rsid w:val="00D01D78"/>
    <w:rsid w:val="00D0238B"/>
    <w:rsid w:val="00D02B54"/>
    <w:rsid w:val="00D030F1"/>
    <w:rsid w:val="00D03437"/>
    <w:rsid w:val="00D038DA"/>
    <w:rsid w:val="00D040C1"/>
    <w:rsid w:val="00D04367"/>
    <w:rsid w:val="00D0449E"/>
    <w:rsid w:val="00D04560"/>
    <w:rsid w:val="00D04A23"/>
    <w:rsid w:val="00D04CEB"/>
    <w:rsid w:val="00D04D27"/>
    <w:rsid w:val="00D04F0D"/>
    <w:rsid w:val="00D050DF"/>
    <w:rsid w:val="00D053CE"/>
    <w:rsid w:val="00D05788"/>
    <w:rsid w:val="00D067EC"/>
    <w:rsid w:val="00D06BB9"/>
    <w:rsid w:val="00D07511"/>
    <w:rsid w:val="00D075CB"/>
    <w:rsid w:val="00D11019"/>
    <w:rsid w:val="00D11685"/>
    <w:rsid w:val="00D116FB"/>
    <w:rsid w:val="00D11B21"/>
    <w:rsid w:val="00D11F2E"/>
    <w:rsid w:val="00D12935"/>
    <w:rsid w:val="00D12BF2"/>
    <w:rsid w:val="00D13A7C"/>
    <w:rsid w:val="00D13B1F"/>
    <w:rsid w:val="00D13E0C"/>
    <w:rsid w:val="00D13E25"/>
    <w:rsid w:val="00D146E3"/>
    <w:rsid w:val="00D1478F"/>
    <w:rsid w:val="00D14A50"/>
    <w:rsid w:val="00D154E8"/>
    <w:rsid w:val="00D16248"/>
    <w:rsid w:val="00D16D19"/>
    <w:rsid w:val="00D16E4C"/>
    <w:rsid w:val="00D1719D"/>
    <w:rsid w:val="00D1798B"/>
    <w:rsid w:val="00D17F03"/>
    <w:rsid w:val="00D17FAC"/>
    <w:rsid w:val="00D2026D"/>
    <w:rsid w:val="00D20389"/>
    <w:rsid w:val="00D20708"/>
    <w:rsid w:val="00D20998"/>
    <w:rsid w:val="00D2099A"/>
    <w:rsid w:val="00D20A0A"/>
    <w:rsid w:val="00D20A54"/>
    <w:rsid w:val="00D20D32"/>
    <w:rsid w:val="00D213EF"/>
    <w:rsid w:val="00D214C0"/>
    <w:rsid w:val="00D2228A"/>
    <w:rsid w:val="00D222FF"/>
    <w:rsid w:val="00D2285B"/>
    <w:rsid w:val="00D2396E"/>
    <w:rsid w:val="00D23CEE"/>
    <w:rsid w:val="00D24893"/>
    <w:rsid w:val="00D25198"/>
    <w:rsid w:val="00D2536E"/>
    <w:rsid w:val="00D25491"/>
    <w:rsid w:val="00D25DE5"/>
    <w:rsid w:val="00D26125"/>
    <w:rsid w:val="00D26347"/>
    <w:rsid w:val="00D26BBF"/>
    <w:rsid w:val="00D26ED8"/>
    <w:rsid w:val="00D27633"/>
    <w:rsid w:val="00D27965"/>
    <w:rsid w:val="00D279D9"/>
    <w:rsid w:val="00D30125"/>
    <w:rsid w:val="00D3058B"/>
    <w:rsid w:val="00D30E9B"/>
    <w:rsid w:val="00D317DD"/>
    <w:rsid w:val="00D3180A"/>
    <w:rsid w:val="00D31C5A"/>
    <w:rsid w:val="00D3226B"/>
    <w:rsid w:val="00D3243F"/>
    <w:rsid w:val="00D325AB"/>
    <w:rsid w:val="00D3324C"/>
    <w:rsid w:val="00D33C8F"/>
    <w:rsid w:val="00D33D17"/>
    <w:rsid w:val="00D33DFB"/>
    <w:rsid w:val="00D33E7C"/>
    <w:rsid w:val="00D34797"/>
    <w:rsid w:val="00D348C7"/>
    <w:rsid w:val="00D352D4"/>
    <w:rsid w:val="00D35551"/>
    <w:rsid w:val="00D35A0E"/>
    <w:rsid w:val="00D35B53"/>
    <w:rsid w:val="00D36A48"/>
    <w:rsid w:val="00D36B8F"/>
    <w:rsid w:val="00D37201"/>
    <w:rsid w:val="00D40F4A"/>
    <w:rsid w:val="00D41059"/>
    <w:rsid w:val="00D41070"/>
    <w:rsid w:val="00D41176"/>
    <w:rsid w:val="00D41205"/>
    <w:rsid w:val="00D41941"/>
    <w:rsid w:val="00D41F47"/>
    <w:rsid w:val="00D421B7"/>
    <w:rsid w:val="00D4303A"/>
    <w:rsid w:val="00D431C3"/>
    <w:rsid w:val="00D44A11"/>
    <w:rsid w:val="00D44B36"/>
    <w:rsid w:val="00D450B6"/>
    <w:rsid w:val="00D45474"/>
    <w:rsid w:val="00D45920"/>
    <w:rsid w:val="00D45C1D"/>
    <w:rsid w:val="00D45E63"/>
    <w:rsid w:val="00D467F7"/>
    <w:rsid w:val="00D46DC6"/>
    <w:rsid w:val="00D46F1D"/>
    <w:rsid w:val="00D46F26"/>
    <w:rsid w:val="00D472C8"/>
    <w:rsid w:val="00D47637"/>
    <w:rsid w:val="00D4765E"/>
    <w:rsid w:val="00D4768C"/>
    <w:rsid w:val="00D4799C"/>
    <w:rsid w:val="00D500C3"/>
    <w:rsid w:val="00D50140"/>
    <w:rsid w:val="00D50317"/>
    <w:rsid w:val="00D50532"/>
    <w:rsid w:val="00D509C8"/>
    <w:rsid w:val="00D50CF8"/>
    <w:rsid w:val="00D50EBF"/>
    <w:rsid w:val="00D5162C"/>
    <w:rsid w:val="00D5193F"/>
    <w:rsid w:val="00D51BE0"/>
    <w:rsid w:val="00D51C97"/>
    <w:rsid w:val="00D52C8D"/>
    <w:rsid w:val="00D52E62"/>
    <w:rsid w:val="00D53090"/>
    <w:rsid w:val="00D53121"/>
    <w:rsid w:val="00D54C26"/>
    <w:rsid w:val="00D54F53"/>
    <w:rsid w:val="00D5529D"/>
    <w:rsid w:val="00D55E76"/>
    <w:rsid w:val="00D564A5"/>
    <w:rsid w:val="00D5694B"/>
    <w:rsid w:val="00D569BF"/>
    <w:rsid w:val="00D56D7F"/>
    <w:rsid w:val="00D56E2F"/>
    <w:rsid w:val="00D572A1"/>
    <w:rsid w:val="00D57317"/>
    <w:rsid w:val="00D57C4C"/>
    <w:rsid w:val="00D57E46"/>
    <w:rsid w:val="00D60B39"/>
    <w:rsid w:val="00D611EE"/>
    <w:rsid w:val="00D61494"/>
    <w:rsid w:val="00D61664"/>
    <w:rsid w:val="00D61ACC"/>
    <w:rsid w:val="00D61E3D"/>
    <w:rsid w:val="00D61F65"/>
    <w:rsid w:val="00D628F9"/>
    <w:rsid w:val="00D62C20"/>
    <w:rsid w:val="00D62D1E"/>
    <w:rsid w:val="00D630AB"/>
    <w:rsid w:val="00D63186"/>
    <w:rsid w:val="00D63405"/>
    <w:rsid w:val="00D63C44"/>
    <w:rsid w:val="00D63D95"/>
    <w:rsid w:val="00D63E2B"/>
    <w:rsid w:val="00D64084"/>
    <w:rsid w:val="00D6449C"/>
    <w:rsid w:val="00D647F5"/>
    <w:rsid w:val="00D648EE"/>
    <w:rsid w:val="00D653EF"/>
    <w:rsid w:val="00D65506"/>
    <w:rsid w:val="00D65B17"/>
    <w:rsid w:val="00D65F3B"/>
    <w:rsid w:val="00D65FDE"/>
    <w:rsid w:val="00D66353"/>
    <w:rsid w:val="00D6681F"/>
    <w:rsid w:val="00D67834"/>
    <w:rsid w:val="00D678EA"/>
    <w:rsid w:val="00D7018D"/>
    <w:rsid w:val="00D702BA"/>
    <w:rsid w:val="00D714E7"/>
    <w:rsid w:val="00D715D1"/>
    <w:rsid w:val="00D71644"/>
    <w:rsid w:val="00D717BE"/>
    <w:rsid w:val="00D71D6A"/>
    <w:rsid w:val="00D71ED0"/>
    <w:rsid w:val="00D72806"/>
    <w:rsid w:val="00D72E3D"/>
    <w:rsid w:val="00D73167"/>
    <w:rsid w:val="00D732A0"/>
    <w:rsid w:val="00D73640"/>
    <w:rsid w:val="00D73697"/>
    <w:rsid w:val="00D73774"/>
    <w:rsid w:val="00D741B6"/>
    <w:rsid w:val="00D7425B"/>
    <w:rsid w:val="00D7434B"/>
    <w:rsid w:val="00D743F2"/>
    <w:rsid w:val="00D74AA5"/>
    <w:rsid w:val="00D74BDB"/>
    <w:rsid w:val="00D7515D"/>
    <w:rsid w:val="00D75FCF"/>
    <w:rsid w:val="00D769AD"/>
    <w:rsid w:val="00D774F8"/>
    <w:rsid w:val="00D775C6"/>
    <w:rsid w:val="00D775FD"/>
    <w:rsid w:val="00D776E1"/>
    <w:rsid w:val="00D7791A"/>
    <w:rsid w:val="00D77FD2"/>
    <w:rsid w:val="00D80DBF"/>
    <w:rsid w:val="00D81286"/>
    <w:rsid w:val="00D81B16"/>
    <w:rsid w:val="00D81B3A"/>
    <w:rsid w:val="00D81C94"/>
    <w:rsid w:val="00D81E63"/>
    <w:rsid w:val="00D81ECC"/>
    <w:rsid w:val="00D82023"/>
    <w:rsid w:val="00D82134"/>
    <w:rsid w:val="00D82455"/>
    <w:rsid w:val="00D82B72"/>
    <w:rsid w:val="00D83AD3"/>
    <w:rsid w:val="00D840AB"/>
    <w:rsid w:val="00D84190"/>
    <w:rsid w:val="00D8428D"/>
    <w:rsid w:val="00D846E8"/>
    <w:rsid w:val="00D847FB"/>
    <w:rsid w:val="00D8485E"/>
    <w:rsid w:val="00D8494A"/>
    <w:rsid w:val="00D851D8"/>
    <w:rsid w:val="00D85690"/>
    <w:rsid w:val="00D857C2"/>
    <w:rsid w:val="00D85D4D"/>
    <w:rsid w:val="00D85F7D"/>
    <w:rsid w:val="00D86273"/>
    <w:rsid w:val="00D867C7"/>
    <w:rsid w:val="00D87301"/>
    <w:rsid w:val="00D87BE0"/>
    <w:rsid w:val="00D87F1E"/>
    <w:rsid w:val="00D900B6"/>
    <w:rsid w:val="00D900F0"/>
    <w:rsid w:val="00D9024A"/>
    <w:rsid w:val="00D905A9"/>
    <w:rsid w:val="00D90ACB"/>
    <w:rsid w:val="00D91084"/>
    <w:rsid w:val="00D9119B"/>
    <w:rsid w:val="00D915E4"/>
    <w:rsid w:val="00D919D4"/>
    <w:rsid w:val="00D91A13"/>
    <w:rsid w:val="00D91C43"/>
    <w:rsid w:val="00D9264E"/>
    <w:rsid w:val="00D927AF"/>
    <w:rsid w:val="00D9341B"/>
    <w:rsid w:val="00D9354D"/>
    <w:rsid w:val="00D944F3"/>
    <w:rsid w:val="00D9452A"/>
    <w:rsid w:val="00D94996"/>
    <w:rsid w:val="00D955C2"/>
    <w:rsid w:val="00D9595E"/>
    <w:rsid w:val="00D95979"/>
    <w:rsid w:val="00D96318"/>
    <w:rsid w:val="00D963FA"/>
    <w:rsid w:val="00D964C5"/>
    <w:rsid w:val="00D9678E"/>
    <w:rsid w:val="00D969CA"/>
    <w:rsid w:val="00D96EF6"/>
    <w:rsid w:val="00D97894"/>
    <w:rsid w:val="00DA0930"/>
    <w:rsid w:val="00DA094D"/>
    <w:rsid w:val="00DA0E28"/>
    <w:rsid w:val="00DA0EA9"/>
    <w:rsid w:val="00DA18E7"/>
    <w:rsid w:val="00DA19F1"/>
    <w:rsid w:val="00DA1E10"/>
    <w:rsid w:val="00DA1E1F"/>
    <w:rsid w:val="00DA1ED7"/>
    <w:rsid w:val="00DA31BC"/>
    <w:rsid w:val="00DA34A1"/>
    <w:rsid w:val="00DA3F38"/>
    <w:rsid w:val="00DA42C3"/>
    <w:rsid w:val="00DA4662"/>
    <w:rsid w:val="00DA4696"/>
    <w:rsid w:val="00DA479C"/>
    <w:rsid w:val="00DA489C"/>
    <w:rsid w:val="00DA505F"/>
    <w:rsid w:val="00DA5638"/>
    <w:rsid w:val="00DA5759"/>
    <w:rsid w:val="00DA623F"/>
    <w:rsid w:val="00DA6B51"/>
    <w:rsid w:val="00DA76D6"/>
    <w:rsid w:val="00DA7ED0"/>
    <w:rsid w:val="00DB0665"/>
    <w:rsid w:val="00DB0F27"/>
    <w:rsid w:val="00DB1215"/>
    <w:rsid w:val="00DB1813"/>
    <w:rsid w:val="00DB20EC"/>
    <w:rsid w:val="00DB21B5"/>
    <w:rsid w:val="00DB220C"/>
    <w:rsid w:val="00DB3092"/>
    <w:rsid w:val="00DB379C"/>
    <w:rsid w:val="00DB388E"/>
    <w:rsid w:val="00DB3975"/>
    <w:rsid w:val="00DB3F9D"/>
    <w:rsid w:val="00DB4066"/>
    <w:rsid w:val="00DB5670"/>
    <w:rsid w:val="00DB5C7A"/>
    <w:rsid w:val="00DB5C81"/>
    <w:rsid w:val="00DB603C"/>
    <w:rsid w:val="00DB6335"/>
    <w:rsid w:val="00DB6A57"/>
    <w:rsid w:val="00DB71F1"/>
    <w:rsid w:val="00DB77B5"/>
    <w:rsid w:val="00DC0705"/>
    <w:rsid w:val="00DC1114"/>
    <w:rsid w:val="00DC14A1"/>
    <w:rsid w:val="00DC1672"/>
    <w:rsid w:val="00DC18C2"/>
    <w:rsid w:val="00DC1E80"/>
    <w:rsid w:val="00DC270B"/>
    <w:rsid w:val="00DC289C"/>
    <w:rsid w:val="00DC33A2"/>
    <w:rsid w:val="00DC3578"/>
    <w:rsid w:val="00DC3D9C"/>
    <w:rsid w:val="00DC43B9"/>
    <w:rsid w:val="00DC49D6"/>
    <w:rsid w:val="00DC4B04"/>
    <w:rsid w:val="00DC4EC0"/>
    <w:rsid w:val="00DC52EA"/>
    <w:rsid w:val="00DC5306"/>
    <w:rsid w:val="00DC53F3"/>
    <w:rsid w:val="00DC56F5"/>
    <w:rsid w:val="00DC5FA4"/>
    <w:rsid w:val="00DC6248"/>
    <w:rsid w:val="00DC63B3"/>
    <w:rsid w:val="00DC72A8"/>
    <w:rsid w:val="00DC7310"/>
    <w:rsid w:val="00DC7B46"/>
    <w:rsid w:val="00DC7BF2"/>
    <w:rsid w:val="00DD00B4"/>
    <w:rsid w:val="00DD051F"/>
    <w:rsid w:val="00DD05AA"/>
    <w:rsid w:val="00DD113D"/>
    <w:rsid w:val="00DD1881"/>
    <w:rsid w:val="00DD199E"/>
    <w:rsid w:val="00DD2FA5"/>
    <w:rsid w:val="00DD3308"/>
    <w:rsid w:val="00DD4264"/>
    <w:rsid w:val="00DD43E1"/>
    <w:rsid w:val="00DD51A1"/>
    <w:rsid w:val="00DD53BE"/>
    <w:rsid w:val="00DD563D"/>
    <w:rsid w:val="00DD577D"/>
    <w:rsid w:val="00DD5C2D"/>
    <w:rsid w:val="00DD60C7"/>
    <w:rsid w:val="00DD6376"/>
    <w:rsid w:val="00DD6D7F"/>
    <w:rsid w:val="00DD6EFF"/>
    <w:rsid w:val="00DD72D9"/>
    <w:rsid w:val="00DD77BD"/>
    <w:rsid w:val="00DD7BEB"/>
    <w:rsid w:val="00DD7DB7"/>
    <w:rsid w:val="00DD7DE2"/>
    <w:rsid w:val="00DE0712"/>
    <w:rsid w:val="00DE0CC2"/>
    <w:rsid w:val="00DE10BB"/>
    <w:rsid w:val="00DE17B4"/>
    <w:rsid w:val="00DE1B86"/>
    <w:rsid w:val="00DE25A3"/>
    <w:rsid w:val="00DE275F"/>
    <w:rsid w:val="00DE296A"/>
    <w:rsid w:val="00DE2A5E"/>
    <w:rsid w:val="00DE3D0B"/>
    <w:rsid w:val="00DE433C"/>
    <w:rsid w:val="00DE4DC8"/>
    <w:rsid w:val="00DE504C"/>
    <w:rsid w:val="00DE508F"/>
    <w:rsid w:val="00DE6192"/>
    <w:rsid w:val="00DE6356"/>
    <w:rsid w:val="00DE6710"/>
    <w:rsid w:val="00DE6C25"/>
    <w:rsid w:val="00DE7103"/>
    <w:rsid w:val="00DE757F"/>
    <w:rsid w:val="00DE7903"/>
    <w:rsid w:val="00DF007B"/>
    <w:rsid w:val="00DF00F9"/>
    <w:rsid w:val="00DF03E2"/>
    <w:rsid w:val="00DF0AD4"/>
    <w:rsid w:val="00DF0FEA"/>
    <w:rsid w:val="00DF129E"/>
    <w:rsid w:val="00DF1368"/>
    <w:rsid w:val="00DF1740"/>
    <w:rsid w:val="00DF195B"/>
    <w:rsid w:val="00DF1BBB"/>
    <w:rsid w:val="00DF349A"/>
    <w:rsid w:val="00DF3AD0"/>
    <w:rsid w:val="00DF3BFF"/>
    <w:rsid w:val="00DF4020"/>
    <w:rsid w:val="00DF50D5"/>
    <w:rsid w:val="00DF5903"/>
    <w:rsid w:val="00DF5D27"/>
    <w:rsid w:val="00DF5D79"/>
    <w:rsid w:val="00DF5F24"/>
    <w:rsid w:val="00DF67EA"/>
    <w:rsid w:val="00DF6919"/>
    <w:rsid w:val="00DF70C2"/>
    <w:rsid w:val="00E000EE"/>
    <w:rsid w:val="00E01111"/>
    <w:rsid w:val="00E0148D"/>
    <w:rsid w:val="00E01794"/>
    <w:rsid w:val="00E01E4A"/>
    <w:rsid w:val="00E01F60"/>
    <w:rsid w:val="00E0282F"/>
    <w:rsid w:val="00E0283B"/>
    <w:rsid w:val="00E0320E"/>
    <w:rsid w:val="00E03748"/>
    <w:rsid w:val="00E03E4A"/>
    <w:rsid w:val="00E03E88"/>
    <w:rsid w:val="00E04158"/>
    <w:rsid w:val="00E058CA"/>
    <w:rsid w:val="00E05962"/>
    <w:rsid w:val="00E05E1B"/>
    <w:rsid w:val="00E0721C"/>
    <w:rsid w:val="00E0748E"/>
    <w:rsid w:val="00E076DE"/>
    <w:rsid w:val="00E07870"/>
    <w:rsid w:val="00E07D52"/>
    <w:rsid w:val="00E101EB"/>
    <w:rsid w:val="00E10324"/>
    <w:rsid w:val="00E103CD"/>
    <w:rsid w:val="00E108E7"/>
    <w:rsid w:val="00E10DFE"/>
    <w:rsid w:val="00E11113"/>
    <w:rsid w:val="00E1114B"/>
    <w:rsid w:val="00E1190B"/>
    <w:rsid w:val="00E11C90"/>
    <w:rsid w:val="00E1234C"/>
    <w:rsid w:val="00E1270B"/>
    <w:rsid w:val="00E127EC"/>
    <w:rsid w:val="00E12882"/>
    <w:rsid w:val="00E12A96"/>
    <w:rsid w:val="00E12B49"/>
    <w:rsid w:val="00E13197"/>
    <w:rsid w:val="00E131C5"/>
    <w:rsid w:val="00E135F2"/>
    <w:rsid w:val="00E13637"/>
    <w:rsid w:val="00E13B8A"/>
    <w:rsid w:val="00E13C1D"/>
    <w:rsid w:val="00E13DBA"/>
    <w:rsid w:val="00E146F2"/>
    <w:rsid w:val="00E14837"/>
    <w:rsid w:val="00E149FB"/>
    <w:rsid w:val="00E15D60"/>
    <w:rsid w:val="00E15F3C"/>
    <w:rsid w:val="00E16596"/>
    <w:rsid w:val="00E16671"/>
    <w:rsid w:val="00E16C6C"/>
    <w:rsid w:val="00E16E27"/>
    <w:rsid w:val="00E173B5"/>
    <w:rsid w:val="00E20321"/>
    <w:rsid w:val="00E20D0A"/>
    <w:rsid w:val="00E21797"/>
    <w:rsid w:val="00E21B76"/>
    <w:rsid w:val="00E223E7"/>
    <w:rsid w:val="00E22DBD"/>
    <w:rsid w:val="00E22FC1"/>
    <w:rsid w:val="00E231C6"/>
    <w:rsid w:val="00E23371"/>
    <w:rsid w:val="00E23A8F"/>
    <w:rsid w:val="00E24634"/>
    <w:rsid w:val="00E2463A"/>
    <w:rsid w:val="00E2554B"/>
    <w:rsid w:val="00E2600F"/>
    <w:rsid w:val="00E2618F"/>
    <w:rsid w:val="00E262C5"/>
    <w:rsid w:val="00E26346"/>
    <w:rsid w:val="00E26424"/>
    <w:rsid w:val="00E26C40"/>
    <w:rsid w:val="00E26C81"/>
    <w:rsid w:val="00E27050"/>
    <w:rsid w:val="00E2780B"/>
    <w:rsid w:val="00E27AE4"/>
    <w:rsid w:val="00E30525"/>
    <w:rsid w:val="00E3057C"/>
    <w:rsid w:val="00E3064D"/>
    <w:rsid w:val="00E31045"/>
    <w:rsid w:val="00E31577"/>
    <w:rsid w:val="00E32038"/>
    <w:rsid w:val="00E32313"/>
    <w:rsid w:val="00E32515"/>
    <w:rsid w:val="00E32585"/>
    <w:rsid w:val="00E32BB2"/>
    <w:rsid w:val="00E32C56"/>
    <w:rsid w:val="00E32ED8"/>
    <w:rsid w:val="00E33164"/>
    <w:rsid w:val="00E337F1"/>
    <w:rsid w:val="00E339D7"/>
    <w:rsid w:val="00E34156"/>
    <w:rsid w:val="00E36D70"/>
    <w:rsid w:val="00E376C4"/>
    <w:rsid w:val="00E37B23"/>
    <w:rsid w:val="00E37DDF"/>
    <w:rsid w:val="00E4006A"/>
    <w:rsid w:val="00E40840"/>
    <w:rsid w:val="00E40958"/>
    <w:rsid w:val="00E40ABA"/>
    <w:rsid w:val="00E41349"/>
    <w:rsid w:val="00E41700"/>
    <w:rsid w:val="00E417C3"/>
    <w:rsid w:val="00E41C63"/>
    <w:rsid w:val="00E41F0F"/>
    <w:rsid w:val="00E42482"/>
    <w:rsid w:val="00E42EB2"/>
    <w:rsid w:val="00E431DB"/>
    <w:rsid w:val="00E4359D"/>
    <w:rsid w:val="00E4363B"/>
    <w:rsid w:val="00E43CCB"/>
    <w:rsid w:val="00E440E0"/>
    <w:rsid w:val="00E448E1"/>
    <w:rsid w:val="00E44F50"/>
    <w:rsid w:val="00E45017"/>
    <w:rsid w:val="00E45087"/>
    <w:rsid w:val="00E45AFD"/>
    <w:rsid w:val="00E464F1"/>
    <w:rsid w:val="00E47141"/>
    <w:rsid w:val="00E4783F"/>
    <w:rsid w:val="00E478E7"/>
    <w:rsid w:val="00E479C9"/>
    <w:rsid w:val="00E47CD3"/>
    <w:rsid w:val="00E47DCF"/>
    <w:rsid w:val="00E50440"/>
    <w:rsid w:val="00E50C92"/>
    <w:rsid w:val="00E50DD2"/>
    <w:rsid w:val="00E5138D"/>
    <w:rsid w:val="00E5190E"/>
    <w:rsid w:val="00E52165"/>
    <w:rsid w:val="00E52865"/>
    <w:rsid w:val="00E52965"/>
    <w:rsid w:val="00E531AE"/>
    <w:rsid w:val="00E535B1"/>
    <w:rsid w:val="00E53B0B"/>
    <w:rsid w:val="00E545ED"/>
    <w:rsid w:val="00E54C27"/>
    <w:rsid w:val="00E55599"/>
    <w:rsid w:val="00E55AF1"/>
    <w:rsid w:val="00E55D3B"/>
    <w:rsid w:val="00E55D51"/>
    <w:rsid w:val="00E57AC5"/>
    <w:rsid w:val="00E57AC7"/>
    <w:rsid w:val="00E60481"/>
    <w:rsid w:val="00E616BE"/>
    <w:rsid w:val="00E6192B"/>
    <w:rsid w:val="00E6197F"/>
    <w:rsid w:val="00E61C3C"/>
    <w:rsid w:val="00E61CBE"/>
    <w:rsid w:val="00E61E7E"/>
    <w:rsid w:val="00E6298A"/>
    <w:rsid w:val="00E63009"/>
    <w:rsid w:val="00E63634"/>
    <w:rsid w:val="00E6407C"/>
    <w:rsid w:val="00E64966"/>
    <w:rsid w:val="00E64DB9"/>
    <w:rsid w:val="00E65188"/>
    <w:rsid w:val="00E65A07"/>
    <w:rsid w:val="00E65A92"/>
    <w:rsid w:val="00E65D22"/>
    <w:rsid w:val="00E6610B"/>
    <w:rsid w:val="00E666A4"/>
    <w:rsid w:val="00E6684D"/>
    <w:rsid w:val="00E67350"/>
    <w:rsid w:val="00E67620"/>
    <w:rsid w:val="00E67C20"/>
    <w:rsid w:val="00E67ED1"/>
    <w:rsid w:val="00E709B2"/>
    <w:rsid w:val="00E7143D"/>
    <w:rsid w:val="00E71A3D"/>
    <w:rsid w:val="00E71EC1"/>
    <w:rsid w:val="00E72186"/>
    <w:rsid w:val="00E72A31"/>
    <w:rsid w:val="00E734E6"/>
    <w:rsid w:val="00E7356C"/>
    <w:rsid w:val="00E736ED"/>
    <w:rsid w:val="00E737B5"/>
    <w:rsid w:val="00E737FC"/>
    <w:rsid w:val="00E73B95"/>
    <w:rsid w:val="00E73DD9"/>
    <w:rsid w:val="00E740CA"/>
    <w:rsid w:val="00E743FF"/>
    <w:rsid w:val="00E748A5"/>
    <w:rsid w:val="00E74A1B"/>
    <w:rsid w:val="00E751DF"/>
    <w:rsid w:val="00E753B0"/>
    <w:rsid w:val="00E754F1"/>
    <w:rsid w:val="00E75673"/>
    <w:rsid w:val="00E756C5"/>
    <w:rsid w:val="00E757B6"/>
    <w:rsid w:val="00E762F9"/>
    <w:rsid w:val="00E76F92"/>
    <w:rsid w:val="00E7750D"/>
    <w:rsid w:val="00E77BED"/>
    <w:rsid w:val="00E77C92"/>
    <w:rsid w:val="00E77D3D"/>
    <w:rsid w:val="00E77F13"/>
    <w:rsid w:val="00E809DA"/>
    <w:rsid w:val="00E80F0C"/>
    <w:rsid w:val="00E81134"/>
    <w:rsid w:val="00E8117D"/>
    <w:rsid w:val="00E81944"/>
    <w:rsid w:val="00E819DA"/>
    <w:rsid w:val="00E82CF1"/>
    <w:rsid w:val="00E84D77"/>
    <w:rsid w:val="00E84E11"/>
    <w:rsid w:val="00E84EB1"/>
    <w:rsid w:val="00E85317"/>
    <w:rsid w:val="00E85EEB"/>
    <w:rsid w:val="00E85F87"/>
    <w:rsid w:val="00E86016"/>
    <w:rsid w:val="00E8620F"/>
    <w:rsid w:val="00E866EC"/>
    <w:rsid w:val="00E86BE4"/>
    <w:rsid w:val="00E86E0F"/>
    <w:rsid w:val="00E8747D"/>
    <w:rsid w:val="00E87838"/>
    <w:rsid w:val="00E9054B"/>
    <w:rsid w:val="00E909F8"/>
    <w:rsid w:val="00E90AA3"/>
    <w:rsid w:val="00E919E0"/>
    <w:rsid w:val="00E928F1"/>
    <w:rsid w:val="00E92D05"/>
    <w:rsid w:val="00E930D6"/>
    <w:rsid w:val="00E93720"/>
    <w:rsid w:val="00E9407B"/>
    <w:rsid w:val="00E94B75"/>
    <w:rsid w:val="00E95232"/>
    <w:rsid w:val="00E952C1"/>
    <w:rsid w:val="00E954A2"/>
    <w:rsid w:val="00E95D58"/>
    <w:rsid w:val="00E96298"/>
    <w:rsid w:val="00E9638E"/>
    <w:rsid w:val="00E96423"/>
    <w:rsid w:val="00E96457"/>
    <w:rsid w:val="00E9696A"/>
    <w:rsid w:val="00E972CC"/>
    <w:rsid w:val="00E976F6"/>
    <w:rsid w:val="00E97E9E"/>
    <w:rsid w:val="00EA0BA9"/>
    <w:rsid w:val="00EA133E"/>
    <w:rsid w:val="00EA17A8"/>
    <w:rsid w:val="00EA20BA"/>
    <w:rsid w:val="00EA216E"/>
    <w:rsid w:val="00EA229E"/>
    <w:rsid w:val="00EA231E"/>
    <w:rsid w:val="00EA2C77"/>
    <w:rsid w:val="00EA2EFD"/>
    <w:rsid w:val="00EA381C"/>
    <w:rsid w:val="00EA4483"/>
    <w:rsid w:val="00EA483C"/>
    <w:rsid w:val="00EA4B79"/>
    <w:rsid w:val="00EA4B92"/>
    <w:rsid w:val="00EA4E26"/>
    <w:rsid w:val="00EA54C3"/>
    <w:rsid w:val="00EA58F2"/>
    <w:rsid w:val="00EA5C99"/>
    <w:rsid w:val="00EA6245"/>
    <w:rsid w:val="00EA6402"/>
    <w:rsid w:val="00EA71EE"/>
    <w:rsid w:val="00EA75B0"/>
    <w:rsid w:val="00EA7DA2"/>
    <w:rsid w:val="00EB040F"/>
    <w:rsid w:val="00EB0507"/>
    <w:rsid w:val="00EB063F"/>
    <w:rsid w:val="00EB0E03"/>
    <w:rsid w:val="00EB0F10"/>
    <w:rsid w:val="00EB148D"/>
    <w:rsid w:val="00EB18DC"/>
    <w:rsid w:val="00EB1A7C"/>
    <w:rsid w:val="00EB1C98"/>
    <w:rsid w:val="00EB2DF6"/>
    <w:rsid w:val="00EB2EA5"/>
    <w:rsid w:val="00EB3182"/>
    <w:rsid w:val="00EB3255"/>
    <w:rsid w:val="00EB386F"/>
    <w:rsid w:val="00EB3A9C"/>
    <w:rsid w:val="00EB4363"/>
    <w:rsid w:val="00EB437A"/>
    <w:rsid w:val="00EB47EC"/>
    <w:rsid w:val="00EB499C"/>
    <w:rsid w:val="00EB4E85"/>
    <w:rsid w:val="00EB4ED6"/>
    <w:rsid w:val="00EB4EFB"/>
    <w:rsid w:val="00EB5544"/>
    <w:rsid w:val="00EB593F"/>
    <w:rsid w:val="00EB5AB6"/>
    <w:rsid w:val="00EB6115"/>
    <w:rsid w:val="00EB64C1"/>
    <w:rsid w:val="00EB6566"/>
    <w:rsid w:val="00EB673E"/>
    <w:rsid w:val="00EB6D2A"/>
    <w:rsid w:val="00EB77E9"/>
    <w:rsid w:val="00EC0117"/>
    <w:rsid w:val="00EC06D0"/>
    <w:rsid w:val="00EC0772"/>
    <w:rsid w:val="00EC07DF"/>
    <w:rsid w:val="00EC1026"/>
    <w:rsid w:val="00EC12DF"/>
    <w:rsid w:val="00EC1A64"/>
    <w:rsid w:val="00EC1C50"/>
    <w:rsid w:val="00EC3237"/>
    <w:rsid w:val="00EC355B"/>
    <w:rsid w:val="00EC4003"/>
    <w:rsid w:val="00EC4015"/>
    <w:rsid w:val="00EC4597"/>
    <w:rsid w:val="00EC46C8"/>
    <w:rsid w:val="00EC4CD1"/>
    <w:rsid w:val="00EC59DD"/>
    <w:rsid w:val="00EC5E5D"/>
    <w:rsid w:val="00EC643E"/>
    <w:rsid w:val="00EC6476"/>
    <w:rsid w:val="00EC658E"/>
    <w:rsid w:val="00EC664B"/>
    <w:rsid w:val="00EC714F"/>
    <w:rsid w:val="00ED102F"/>
    <w:rsid w:val="00ED1545"/>
    <w:rsid w:val="00ED17AE"/>
    <w:rsid w:val="00ED17CC"/>
    <w:rsid w:val="00ED1C32"/>
    <w:rsid w:val="00ED24FF"/>
    <w:rsid w:val="00ED355C"/>
    <w:rsid w:val="00ED35CF"/>
    <w:rsid w:val="00ED3B1D"/>
    <w:rsid w:val="00ED4369"/>
    <w:rsid w:val="00ED47FB"/>
    <w:rsid w:val="00ED49B1"/>
    <w:rsid w:val="00ED4B64"/>
    <w:rsid w:val="00ED5010"/>
    <w:rsid w:val="00ED56B1"/>
    <w:rsid w:val="00ED5B29"/>
    <w:rsid w:val="00ED63F8"/>
    <w:rsid w:val="00ED7052"/>
    <w:rsid w:val="00ED723E"/>
    <w:rsid w:val="00EE0074"/>
    <w:rsid w:val="00EE0243"/>
    <w:rsid w:val="00EE09B3"/>
    <w:rsid w:val="00EE0D79"/>
    <w:rsid w:val="00EE12CB"/>
    <w:rsid w:val="00EE1521"/>
    <w:rsid w:val="00EE17A3"/>
    <w:rsid w:val="00EE1974"/>
    <w:rsid w:val="00EE1D47"/>
    <w:rsid w:val="00EE2E94"/>
    <w:rsid w:val="00EE34C6"/>
    <w:rsid w:val="00EE3679"/>
    <w:rsid w:val="00EE4237"/>
    <w:rsid w:val="00EE4263"/>
    <w:rsid w:val="00EE44F2"/>
    <w:rsid w:val="00EE472A"/>
    <w:rsid w:val="00EE59A5"/>
    <w:rsid w:val="00EE6271"/>
    <w:rsid w:val="00EE6592"/>
    <w:rsid w:val="00EE6634"/>
    <w:rsid w:val="00EE6A73"/>
    <w:rsid w:val="00EE6B9E"/>
    <w:rsid w:val="00EE6E7D"/>
    <w:rsid w:val="00EE706F"/>
    <w:rsid w:val="00EE76AC"/>
    <w:rsid w:val="00EE7EEB"/>
    <w:rsid w:val="00EF03FD"/>
    <w:rsid w:val="00EF081B"/>
    <w:rsid w:val="00EF1134"/>
    <w:rsid w:val="00EF182E"/>
    <w:rsid w:val="00EF1A91"/>
    <w:rsid w:val="00EF1D0A"/>
    <w:rsid w:val="00EF1FE9"/>
    <w:rsid w:val="00EF2F97"/>
    <w:rsid w:val="00EF38B9"/>
    <w:rsid w:val="00EF3B95"/>
    <w:rsid w:val="00EF411B"/>
    <w:rsid w:val="00EF41B7"/>
    <w:rsid w:val="00EF436B"/>
    <w:rsid w:val="00EF4E64"/>
    <w:rsid w:val="00EF5196"/>
    <w:rsid w:val="00EF5878"/>
    <w:rsid w:val="00EF5986"/>
    <w:rsid w:val="00EF5AD3"/>
    <w:rsid w:val="00EF5B5D"/>
    <w:rsid w:val="00EF5D44"/>
    <w:rsid w:val="00EF651F"/>
    <w:rsid w:val="00EF6C18"/>
    <w:rsid w:val="00EF72BA"/>
    <w:rsid w:val="00EF737F"/>
    <w:rsid w:val="00EF7C95"/>
    <w:rsid w:val="00F00C49"/>
    <w:rsid w:val="00F00DA0"/>
    <w:rsid w:val="00F01376"/>
    <w:rsid w:val="00F01A51"/>
    <w:rsid w:val="00F01FB4"/>
    <w:rsid w:val="00F02547"/>
    <w:rsid w:val="00F0284F"/>
    <w:rsid w:val="00F02B61"/>
    <w:rsid w:val="00F03889"/>
    <w:rsid w:val="00F0389E"/>
    <w:rsid w:val="00F03CCE"/>
    <w:rsid w:val="00F03FB8"/>
    <w:rsid w:val="00F04614"/>
    <w:rsid w:val="00F04B91"/>
    <w:rsid w:val="00F06211"/>
    <w:rsid w:val="00F0690D"/>
    <w:rsid w:val="00F0711E"/>
    <w:rsid w:val="00F07499"/>
    <w:rsid w:val="00F07F6E"/>
    <w:rsid w:val="00F10192"/>
    <w:rsid w:val="00F101E1"/>
    <w:rsid w:val="00F1043E"/>
    <w:rsid w:val="00F105B3"/>
    <w:rsid w:val="00F10BDD"/>
    <w:rsid w:val="00F1145D"/>
    <w:rsid w:val="00F115E2"/>
    <w:rsid w:val="00F11DDF"/>
    <w:rsid w:val="00F1288C"/>
    <w:rsid w:val="00F12A10"/>
    <w:rsid w:val="00F131A5"/>
    <w:rsid w:val="00F134E0"/>
    <w:rsid w:val="00F1374A"/>
    <w:rsid w:val="00F13C0D"/>
    <w:rsid w:val="00F13C4B"/>
    <w:rsid w:val="00F1436C"/>
    <w:rsid w:val="00F14539"/>
    <w:rsid w:val="00F14844"/>
    <w:rsid w:val="00F14981"/>
    <w:rsid w:val="00F14B3B"/>
    <w:rsid w:val="00F14D64"/>
    <w:rsid w:val="00F14EF5"/>
    <w:rsid w:val="00F151EC"/>
    <w:rsid w:val="00F1651C"/>
    <w:rsid w:val="00F16F0F"/>
    <w:rsid w:val="00F17065"/>
    <w:rsid w:val="00F17E15"/>
    <w:rsid w:val="00F17F5D"/>
    <w:rsid w:val="00F20003"/>
    <w:rsid w:val="00F20DB0"/>
    <w:rsid w:val="00F212D5"/>
    <w:rsid w:val="00F2142C"/>
    <w:rsid w:val="00F22BB1"/>
    <w:rsid w:val="00F23668"/>
    <w:rsid w:val="00F237AB"/>
    <w:rsid w:val="00F23838"/>
    <w:rsid w:val="00F23974"/>
    <w:rsid w:val="00F23A83"/>
    <w:rsid w:val="00F23C3F"/>
    <w:rsid w:val="00F247F2"/>
    <w:rsid w:val="00F25797"/>
    <w:rsid w:val="00F25B4C"/>
    <w:rsid w:val="00F25E04"/>
    <w:rsid w:val="00F25FB7"/>
    <w:rsid w:val="00F2657C"/>
    <w:rsid w:val="00F26FA0"/>
    <w:rsid w:val="00F270A1"/>
    <w:rsid w:val="00F276BE"/>
    <w:rsid w:val="00F27A87"/>
    <w:rsid w:val="00F306F6"/>
    <w:rsid w:val="00F30735"/>
    <w:rsid w:val="00F30D46"/>
    <w:rsid w:val="00F30F40"/>
    <w:rsid w:val="00F31020"/>
    <w:rsid w:val="00F31368"/>
    <w:rsid w:val="00F316BB"/>
    <w:rsid w:val="00F318B1"/>
    <w:rsid w:val="00F3190B"/>
    <w:rsid w:val="00F321EF"/>
    <w:rsid w:val="00F323C7"/>
    <w:rsid w:val="00F3263A"/>
    <w:rsid w:val="00F32827"/>
    <w:rsid w:val="00F328FF"/>
    <w:rsid w:val="00F33449"/>
    <w:rsid w:val="00F336E5"/>
    <w:rsid w:val="00F33CAD"/>
    <w:rsid w:val="00F33E00"/>
    <w:rsid w:val="00F34D9C"/>
    <w:rsid w:val="00F354A8"/>
    <w:rsid w:val="00F3558D"/>
    <w:rsid w:val="00F3564D"/>
    <w:rsid w:val="00F359F9"/>
    <w:rsid w:val="00F35FB8"/>
    <w:rsid w:val="00F36302"/>
    <w:rsid w:val="00F363E1"/>
    <w:rsid w:val="00F36516"/>
    <w:rsid w:val="00F3674C"/>
    <w:rsid w:val="00F37303"/>
    <w:rsid w:val="00F37685"/>
    <w:rsid w:val="00F40050"/>
    <w:rsid w:val="00F4034B"/>
    <w:rsid w:val="00F42518"/>
    <w:rsid w:val="00F42751"/>
    <w:rsid w:val="00F42A12"/>
    <w:rsid w:val="00F43143"/>
    <w:rsid w:val="00F43262"/>
    <w:rsid w:val="00F43C96"/>
    <w:rsid w:val="00F43E65"/>
    <w:rsid w:val="00F43EC1"/>
    <w:rsid w:val="00F440B1"/>
    <w:rsid w:val="00F4533A"/>
    <w:rsid w:val="00F461D4"/>
    <w:rsid w:val="00F46D40"/>
    <w:rsid w:val="00F470A0"/>
    <w:rsid w:val="00F470B3"/>
    <w:rsid w:val="00F47725"/>
    <w:rsid w:val="00F47792"/>
    <w:rsid w:val="00F5021E"/>
    <w:rsid w:val="00F50299"/>
    <w:rsid w:val="00F51520"/>
    <w:rsid w:val="00F52172"/>
    <w:rsid w:val="00F52481"/>
    <w:rsid w:val="00F52DC5"/>
    <w:rsid w:val="00F533F6"/>
    <w:rsid w:val="00F534B4"/>
    <w:rsid w:val="00F53528"/>
    <w:rsid w:val="00F54118"/>
    <w:rsid w:val="00F54C2F"/>
    <w:rsid w:val="00F55811"/>
    <w:rsid w:val="00F55BB9"/>
    <w:rsid w:val="00F566E4"/>
    <w:rsid w:val="00F56F28"/>
    <w:rsid w:val="00F56FED"/>
    <w:rsid w:val="00F572A8"/>
    <w:rsid w:val="00F57F06"/>
    <w:rsid w:val="00F60A17"/>
    <w:rsid w:val="00F60C1E"/>
    <w:rsid w:val="00F6114B"/>
    <w:rsid w:val="00F611C1"/>
    <w:rsid w:val="00F61386"/>
    <w:rsid w:val="00F61AEB"/>
    <w:rsid w:val="00F63046"/>
    <w:rsid w:val="00F63195"/>
    <w:rsid w:val="00F63C10"/>
    <w:rsid w:val="00F64487"/>
    <w:rsid w:val="00F652EB"/>
    <w:rsid w:val="00F654AA"/>
    <w:rsid w:val="00F65831"/>
    <w:rsid w:val="00F659AE"/>
    <w:rsid w:val="00F65DDA"/>
    <w:rsid w:val="00F661FB"/>
    <w:rsid w:val="00F66B49"/>
    <w:rsid w:val="00F671EE"/>
    <w:rsid w:val="00F672B4"/>
    <w:rsid w:val="00F67763"/>
    <w:rsid w:val="00F6784B"/>
    <w:rsid w:val="00F70220"/>
    <w:rsid w:val="00F72050"/>
    <w:rsid w:val="00F7296A"/>
    <w:rsid w:val="00F72B38"/>
    <w:rsid w:val="00F72D47"/>
    <w:rsid w:val="00F735F5"/>
    <w:rsid w:val="00F73A29"/>
    <w:rsid w:val="00F73A5E"/>
    <w:rsid w:val="00F74BEA"/>
    <w:rsid w:val="00F74D3E"/>
    <w:rsid w:val="00F74D7F"/>
    <w:rsid w:val="00F74FFD"/>
    <w:rsid w:val="00F755F3"/>
    <w:rsid w:val="00F75D32"/>
    <w:rsid w:val="00F75F42"/>
    <w:rsid w:val="00F75F5E"/>
    <w:rsid w:val="00F768FE"/>
    <w:rsid w:val="00F76A1F"/>
    <w:rsid w:val="00F76ADB"/>
    <w:rsid w:val="00F76EEC"/>
    <w:rsid w:val="00F77491"/>
    <w:rsid w:val="00F774B2"/>
    <w:rsid w:val="00F77810"/>
    <w:rsid w:val="00F77A56"/>
    <w:rsid w:val="00F800D6"/>
    <w:rsid w:val="00F8031A"/>
    <w:rsid w:val="00F80C0C"/>
    <w:rsid w:val="00F80D1A"/>
    <w:rsid w:val="00F81008"/>
    <w:rsid w:val="00F81D1C"/>
    <w:rsid w:val="00F81E1B"/>
    <w:rsid w:val="00F81ED0"/>
    <w:rsid w:val="00F82A20"/>
    <w:rsid w:val="00F82B12"/>
    <w:rsid w:val="00F82B86"/>
    <w:rsid w:val="00F84351"/>
    <w:rsid w:val="00F843CE"/>
    <w:rsid w:val="00F845DE"/>
    <w:rsid w:val="00F847EA"/>
    <w:rsid w:val="00F84C31"/>
    <w:rsid w:val="00F85BEE"/>
    <w:rsid w:val="00F85FDD"/>
    <w:rsid w:val="00F86452"/>
    <w:rsid w:val="00F867FE"/>
    <w:rsid w:val="00F86C46"/>
    <w:rsid w:val="00F870CF"/>
    <w:rsid w:val="00F8775D"/>
    <w:rsid w:val="00F90BBA"/>
    <w:rsid w:val="00F90C4D"/>
    <w:rsid w:val="00F91348"/>
    <w:rsid w:val="00F91D1C"/>
    <w:rsid w:val="00F92827"/>
    <w:rsid w:val="00F92F95"/>
    <w:rsid w:val="00F9302A"/>
    <w:rsid w:val="00F934F1"/>
    <w:rsid w:val="00F93B48"/>
    <w:rsid w:val="00F93B59"/>
    <w:rsid w:val="00F94038"/>
    <w:rsid w:val="00F944C7"/>
    <w:rsid w:val="00F94852"/>
    <w:rsid w:val="00F9487F"/>
    <w:rsid w:val="00F94A37"/>
    <w:rsid w:val="00F9657E"/>
    <w:rsid w:val="00F97200"/>
    <w:rsid w:val="00F972ED"/>
    <w:rsid w:val="00F9742E"/>
    <w:rsid w:val="00F97962"/>
    <w:rsid w:val="00F97D2A"/>
    <w:rsid w:val="00FA01E6"/>
    <w:rsid w:val="00FA0240"/>
    <w:rsid w:val="00FA02CE"/>
    <w:rsid w:val="00FA13DC"/>
    <w:rsid w:val="00FA1498"/>
    <w:rsid w:val="00FA158C"/>
    <w:rsid w:val="00FA1616"/>
    <w:rsid w:val="00FA1B11"/>
    <w:rsid w:val="00FA1F80"/>
    <w:rsid w:val="00FA2478"/>
    <w:rsid w:val="00FA2951"/>
    <w:rsid w:val="00FA2A94"/>
    <w:rsid w:val="00FA39F1"/>
    <w:rsid w:val="00FA3C8D"/>
    <w:rsid w:val="00FA482F"/>
    <w:rsid w:val="00FA4889"/>
    <w:rsid w:val="00FA4D11"/>
    <w:rsid w:val="00FA5701"/>
    <w:rsid w:val="00FA5734"/>
    <w:rsid w:val="00FA64BB"/>
    <w:rsid w:val="00FA675E"/>
    <w:rsid w:val="00FA68AD"/>
    <w:rsid w:val="00FA7C2F"/>
    <w:rsid w:val="00FA7C9C"/>
    <w:rsid w:val="00FB001E"/>
    <w:rsid w:val="00FB0713"/>
    <w:rsid w:val="00FB09D2"/>
    <w:rsid w:val="00FB0A06"/>
    <w:rsid w:val="00FB1430"/>
    <w:rsid w:val="00FB1BEA"/>
    <w:rsid w:val="00FB1EC6"/>
    <w:rsid w:val="00FB28A3"/>
    <w:rsid w:val="00FB357F"/>
    <w:rsid w:val="00FB36D5"/>
    <w:rsid w:val="00FB398D"/>
    <w:rsid w:val="00FB472F"/>
    <w:rsid w:val="00FB47A9"/>
    <w:rsid w:val="00FB4B32"/>
    <w:rsid w:val="00FB5ABC"/>
    <w:rsid w:val="00FB61A2"/>
    <w:rsid w:val="00FB6C5F"/>
    <w:rsid w:val="00FC016C"/>
    <w:rsid w:val="00FC0320"/>
    <w:rsid w:val="00FC06F8"/>
    <w:rsid w:val="00FC0B0D"/>
    <w:rsid w:val="00FC173E"/>
    <w:rsid w:val="00FC1852"/>
    <w:rsid w:val="00FC1CF0"/>
    <w:rsid w:val="00FC1D9C"/>
    <w:rsid w:val="00FC1EEC"/>
    <w:rsid w:val="00FC1F14"/>
    <w:rsid w:val="00FC254E"/>
    <w:rsid w:val="00FC3421"/>
    <w:rsid w:val="00FC3C8F"/>
    <w:rsid w:val="00FC4021"/>
    <w:rsid w:val="00FC40E5"/>
    <w:rsid w:val="00FC41BF"/>
    <w:rsid w:val="00FC43E5"/>
    <w:rsid w:val="00FC44E8"/>
    <w:rsid w:val="00FC502D"/>
    <w:rsid w:val="00FC5890"/>
    <w:rsid w:val="00FC59FD"/>
    <w:rsid w:val="00FC5FBC"/>
    <w:rsid w:val="00FC6017"/>
    <w:rsid w:val="00FC6162"/>
    <w:rsid w:val="00FC642A"/>
    <w:rsid w:val="00FC6C75"/>
    <w:rsid w:val="00FC709F"/>
    <w:rsid w:val="00FC73F9"/>
    <w:rsid w:val="00FC7D93"/>
    <w:rsid w:val="00FC7E92"/>
    <w:rsid w:val="00FD071B"/>
    <w:rsid w:val="00FD0938"/>
    <w:rsid w:val="00FD1329"/>
    <w:rsid w:val="00FD1A84"/>
    <w:rsid w:val="00FD1AE7"/>
    <w:rsid w:val="00FD1E17"/>
    <w:rsid w:val="00FD2E97"/>
    <w:rsid w:val="00FD3247"/>
    <w:rsid w:val="00FD36DC"/>
    <w:rsid w:val="00FD4743"/>
    <w:rsid w:val="00FD4E10"/>
    <w:rsid w:val="00FD52A6"/>
    <w:rsid w:val="00FD54A5"/>
    <w:rsid w:val="00FD5515"/>
    <w:rsid w:val="00FD5BF7"/>
    <w:rsid w:val="00FD5C22"/>
    <w:rsid w:val="00FD655F"/>
    <w:rsid w:val="00FD663A"/>
    <w:rsid w:val="00FD684D"/>
    <w:rsid w:val="00FD71C6"/>
    <w:rsid w:val="00FD7666"/>
    <w:rsid w:val="00FD7850"/>
    <w:rsid w:val="00FE05CD"/>
    <w:rsid w:val="00FE0CEC"/>
    <w:rsid w:val="00FE0E71"/>
    <w:rsid w:val="00FE2502"/>
    <w:rsid w:val="00FE32BF"/>
    <w:rsid w:val="00FE3428"/>
    <w:rsid w:val="00FE4063"/>
    <w:rsid w:val="00FE46AE"/>
    <w:rsid w:val="00FE4DCC"/>
    <w:rsid w:val="00FE5C89"/>
    <w:rsid w:val="00FE5D94"/>
    <w:rsid w:val="00FE6572"/>
    <w:rsid w:val="00FE690E"/>
    <w:rsid w:val="00FE69DA"/>
    <w:rsid w:val="00FE6AD5"/>
    <w:rsid w:val="00FE754E"/>
    <w:rsid w:val="00FE776E"/>
    <w:rsid w:val="00FE7850"/>
    <w:rsid w:val="00FE792C"/>
    <w:rsid w:val="00FF05A1"/>
    <w:rsid w:val="00FF091E"/>
    <w:rsid w:val="00FF0A28"/>
    <w:rsid w:val="00FF0A4E"/>
    <w:rsid w:val="00FF1037"/>
    <w:rsid w:val="00FF1038"/>
    <w:rsid w:val="00FF10E5"/>
    <w:rsid w:val="00FF1BF0"/>
    <w:rsid w:val="00FF1D5E"/>
    <w:rsid w:val="00FF1F35"/>
    <w:rsid w:val="00FF20FA"/>
    <w:rsid w:val="00FF21B0"/>
    <w:rsid w:val="00FF2765"/>
    <w:rsid w:val="00FF27CC"/>
    <w:rsid w:val="00FF369D"/>
    <w:rsid w:val="00FF38D8"/>
    <w:rsid w:val="00FF54D8"/>
    <w:rsid w:val="00FF5CC8"/>
    <w:rsid w:val="00FF5DA7"/>
    <w:rsid w:val="00FF6CD9"/>
    <w:rsid w:val="00FF6FFF"/>
    <w:rsid w:val="00FF7416"/>
    <w:rsid w:val="00FF75C6"/>
    <w:rsid w:val="00FF7908"/>
    <w:rsid w:val="00FF7F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2516A2"/>
  <w15:docId w15:val="{0813C552-E8B6-477C-9E89-6CA03DB6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CB"/>
    <w:pPr>
      <w:spacing w:after="160" w:line="259" w:lineRule="auto"/>
    </w:pPr>
    <w:rPr>
      <w:rFonts w:eastAsiaTheme="minorHAnsi"/>
    </w:rPr>
  </w:style>
  <w:style w:type="paragraph" w:styleId="Heading1">
    <w:name w:val="heading 1"/>
    <w:basedOn w:val="Normal"/>
    <w:next w:val="Normal"/>
    <w:link w:val="Heading1Char"/>
    <w:uiPriority w:val="9"/>
    <w:qFormat/>
    <w:rsid w:val="00E77D3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77D3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77D3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77D3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77D3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77D3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77D3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77D3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77D3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A7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9CB"/>
  </w:style>
  <w:style w:type="character" w:customStyle="1" w:styleId="Heading1Char">
    <w:name w:val="Heading 1 Char"/>
    <w:basedOn w:val="DefaultParagraphFont"/>
    <w:link w:val="Heading1"/>
    <w:uiPriority w:val="9"/>
    <w:locked/>
    <w:rsid w:val="00E77D3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locked/>
    <w:rsid w:val="00E77D3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locked/>
    <w:rsid w:val="00E77D3D"/>
    <w:rPr>
      <w:rFonts w:asciiTheme="majorHAnsi" w:eastAsiaTheme="majorEastAsia" w:hAnsiTheme="majorHAnsi" w:cstheme="majorBidi"/>
      <w:b/>
      <w:bCs/>
    </w:rPr>
  </w:style>
  <w:style w:type="character" w:customStyle="1" w:styleId="Heading4Char">
    <w:name w:val="Heading 4 Char"/>
    <w:basedOn w:val="DefaultParagraphFont"/>
    <w:link w:val="Heading4"/>
    <w:uiPriority w:val="9"/>
    <w:locked/>
    <w:rsid w:val="00E77D3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locked/>
    <w:rsid w:val="00E77D3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locked/>
    <w:rsid w:val="00E77D3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locked/>
    <w:rsid w:val="00E77D3D"/>
    <w:rPr>
      <w:rFonts w:asciiTheme="majorHAnsi" w:eastAsiaTheme="majorEastAsia" w:hAnsiTheme="majorHAnsi" w:cstheme="majorBidi"/>
      <w:i/>
      <w:iCs/>
    </w:rPr>
  </w:style>
  <w:style w:type="character" w:customStyle="1" w:styleId="Heading8Char">
    <w:name w:val="Heading 8 Char"/>
    <w:basedOn w:val="DefaultParagraphFont"/>
    <w:link w:val="Heading8"/>
    <w:uiPriority w:val="9"/>
    <w:locked/>
    <w:rsid w:val="00E77D3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locked/>
    <w:rsid w:val="00E77D3D"/>
    <w:rPr>
      <w:rFonts w:asciiTheme="majorHAnsi" w:eastAsiaTheme="majorEastAsia" w:hAnsiTheme="majorHAnsi" w:cstheme="majorBidi"/>
      <w:i/>
      <w:iCs/>
      <w:spacing w:val="5"/>
      <w:sz w:val="20"/>
      <w:szCs w:val="20"/>
    </w:rPr>
  </w:style>
  <w:style w:type="paragraph" w:styleId="BodyTextIndent">
    <w:name w:val="Body Text Indent"/>
    <w:basedOn w:val="Normal"/>
    <w:link w:val="BodyTextIndentChar"/>
    <w:rsid w:val="0073068F"/>
    <w:pPr>
      <w:ind w:left="709" w:hanging="709"/>
      <w:jc w:val="lowKashida"/>
    </w:pPr>
  </w:style>
  <w:style w:type="character" w:customStyle="1" w:styleId="BodyTextIndentChar">
    <w:name w:val="Body Text Indent Char"/>
    <w:basedOn w:val="DefaultParagraphFont"/>
    <w:link w:val="BodyTextIndent"/>
    <w:semiHidden/>
    <w:locked/>
    <w:rPr>
      <w:rFonts w:eastAsia="Batang" w:cs="Times New Roman"/>
      <w:sz w:val="24"/>
      <w:szCs w:val="24"/>
      <w:lang w:val="x-none" w:eastAsia="ko-KR"/>
    </w:rPr>
  </w:style>
  <w:style w:type="paragraph" w:styleId="BodyTextIndent2">
    <w:name w:val="Body Text Indent 2"/>
    <w:basedOn w:val="Normal"/>
    <w:link w:val="BodyTextIndent2Char"/>
    <w:rsid w:val="0073068F"/>
    <w:pPr>
      <w:ind w:left="709"/>
      <w:jc w:val="lowKashida"/>
    </w:pPr>
  </w:style>
  <w:style w:type="character" w:customStyle="1" w:styleId="BodyTextIndent2Char">
    <w:name w:val="Body Text Indent 2 Char"/>
    <w:basedOn w:val="DefaultParagraphFont"/>
    <w:link w:val="BodyTextIndent2"/>
    <w:semiHidden/>
    <w:locked/>
    <w:rPr>
      <w:rFonts w:eastAsia="Batang" w:cs="Times New Roman"/>
      <w:sz w:val="24"/>
      <w:szCs w:val="24"/>
      <w:lang w:val="x-none" w:eastAsia="ko-KR"/>
    </w:rPr>
  </w:style>
  <w:style w:type="paragraph" w:styleId="BodyText">
    <w:name w:val="Body Text"/>
    <w:basedOn w:val="Normal"/>
    <w:link w:val="BodyTextChar"/>
    <w:rsid w:val="0073068F"/>
    <w:pPr>
      <w:jc w:val="lowKashida"/>
    </w:pPr>
  </w:style>
  <w:style w:type="character" w:customStyle="1" w:styleId="BodyTextChar">
    <w:name w:val="Body Text Char"/>
    <w:basedOn w:val="DefaultParagraphFont"/>
    <w:link w:val="BodyText"/>
    <w:locked/>
    <w:rsid w:val="00FC1EEC"/>
    <w:rPr>
      <w:rFonts w:cs="Times New Roman"/>
      <w:sz w:val="24"/>
    </w:rPr>
  </w:style>
  <w:style w:type="paragraph" w:styleId="BodyTextIndent3">
    <w:name w:val="Body Text Indent 3"/>
    <w:basedOn w:val="Normal"/>
    <w:link w:val="BodyTextIndent3Char"/>
    <w:rsid w:val="0073068F"/>
    <w:pPr>
      <w:ind w:left="-709"/>
      <w:jc w:val="lowKashida"/>
    </w:pPr>
  </w:style>
  <w:style w:type="character" w:customStyle="1" w:styleId="BodyTextIndent3Char">
    <w:name w:val="Body Text Indent 3 Char"/>
    <w:basedOn w:val="DefaultParagraphFont"/>
    <w:link w:val="BodyTextIndent3"/>
    <w:semiHidden/>
    <w:locked/>
    <w:rPr>
      <w:rFonts w:eastAsia="Batang" w:cs="Times New Roman"/>
      <w:sz w:val="16"/>
      <w:szCs w:val="16"/>
      <w:lang w:val="x-none" w:eastAsia="ko-KR"/>
    </w:rPr>
  </w:style>
  <w:style w:type="paragraph" w:customStyle="1" w:styleId="DocumentLabel">
    <w:name w:val="Document Label"/>
    <w:next w:val="Normal"/>
    <w:rsid w:val="0073068F"/>
    <w:pPr>
      <w:pBdr>
        <w:top w:val="double" w:sz="6" w:space="8" w:color="808080"/>
        <w:bottom w:val="double" w:sz="6" w:space="8" w:color="808080"/>
      </w:pBdr>
      <w:bidi/>
      <w:spacing w:after="40" w:line="240" w:lineRule="atLeast"/>
      <w:jc w:val="center"/>
    </w:pPr>
    <w:rPr>
      <w:rFonts w:ascii="Arial" w:hAnsi="Arial" w:cs="Arial"/>
      <w:b/>
      <w:bCs/>
      <w:caps/>
      <w:noProof/>
      <w:sz w:val="18"/>
      <w:szCs w:val="28"/>
      <w:lang w:eastAsia="ar-SA"/>
    </w:rPr>
  </w:style>
  <w:style w:type="paragraph" w:styleId="MessageHeader">
    <w:name w:val="Message Header"/>
    <w:basedOn w:val="BodyText"/>
    <w:link w:val="MessageHeaderChar"/>
    <w:rsid w:val="0073068F"/>
    <w:pPr>
      <w:keepLines/>
      <w:spacing w:after="120" w:line="240" w:lineRule="atLeast"/>
      <w:ind w:left="1077" w:hanging="1077"/>
      <w:jc w:val="left"/>
    </w:pPr>
    <w:rPr>
      <w:rFonts w:ascii="Arial" w:hAnsi="Arial" w:cs="Arabic Transparent"/>
      <w:caps/>
      <w:sz w:val="18"/>
    </w:rPr>
  </w:style>
  <w:style w:type="character" w:customStyle="1" w:styleId="MessageHeaderChar">
    <w:name w:val="Message Header Char"/>
    <w:basedOn w:val="DefaultParagraphFont"/>
    <w:link w:val="MessageHeader"/>
    <w:semiHidden/>
    <w:locked/>
    <w:rPr>
      <w:rFonts w:ascii="Cambria" w:hAnsi="Cambria" w:cs="Times New Roman"/>
      <w:sz w:val="24"/>
      <w:szCs w:val="24"/>
      <w:shd w:val="pct20" w:color="auto" w:fill="auto"/>
      <w:lang w:val="x-none" w:eastAsia="ko-KR"/>
    </w:rPr>
  </w:style>
  <w:style w:type="paragraph" w:customStyle="1" w:styleId="MessageHeaderFirst">
    <w:name w:val="Message Header First"/>
    <w:basedOn w:val="MessageHeader"/>
    <w:next w:val="MessageHeader"/>
    <w:rsid w:val="0073068F"/>
    <w:pPr>
      <w:spacing w:before="360"/>
    </w:pPr>
  </w:style>
  <w:style w:type="character" w:customStyle="1" w:styleId="MessageHeaderLabel">
    <w:name w:val="Message Header Label"/>
    <w:rsid w:val="0073068F"/>
    <w:rPr>
      <w:rFonts w:ascii="Times New Roman"/>
      <w:b/>
      <w:sz w:val="21"/>
    </w:rPr>
  </w:style>
  <w:style w:type="paragraph" w:styleId="Header">
    <w:name w:val="header"/>
    <w:basedOn w:val="Normal"/>
    <w:link w:val="HeaderChar"/>
    <w:uiPriority w:val="99"/>
    <w:rsid w:val="0073068F"/>
    <w:pPr>
      <w:tabs>
        <w:tab w:val="center" w:pos="4153"/>
        <w:tab w:val="right" w:pos="8306"/>
      </w:tabs>
    </w:pPr>
  </w:style>
  <w:style w:type="character" w:customStyle="1" w:styleId="HeaderChar">
    <w:name w:val="Header Char"/>
    <w:basedOn w:val="DefaultParagraphFont"/>
    <w:link w:val="Header"/>
    <w:uiPriority w:val="99"/>
    <w:locked/>
    <w:rsid w:val="0065658F"/>
    <w:rPr>
      <w:rFonts w:cs="Times New Roman"/>
      <w:sz w:val="24"/>
    </w:rPr>
  </w:style>
  <w:style w:type="paragraph" w:styleId="Footer">
    <w:name w:val="footer"/>
    <w:basedOn w:val="Normal"/>
    <w:link w:val="FooterChar"/>
    <w:uiPriority w:val="99"/>
    <w:rsid w:val="0073068F"/>
    <w:pPr>
      <w:tabs>
        <w:tab w:val="center" w:pos="4153"/>
        <w:tab w:val="right" w:pos="8306"/>
      </w:tabs>
    </w:pPr>
  </w:style>
  <w:style w:type="character" w:customStyle="1" w:styleId="FooterChar">
    <w:name w:val="Footer Char"/>
    <w:basedOn w:val="DefaultParagraphFont"/>
    <w:link w:val="Footer"/>
    <w:uiPriority w:val="99"/>
    <w:locked/>
    <w:rsid w:val="0025564D"/>
    <w:rPr>
      <w:rFonts w:ascii="Calibri" w:hAnsi="Calibri" w:cs="Times New Roman"/>
      <w:sz w:val="22"/>
    </w:rPr>
  </w:style>
  <w:style w:type="paragraph" w:styleId="BodyText3">
    <w:name w:val="Body Text 3"/>
    <w:basedOn w:val="Normal"/>
    <w:link w:val="BodyText3Char"/>
    <w:rsid w:val="0073068F"/>
    <w:pPr>
      <w:spacing w:line="360" w:lineRule="exact"/>
      <w:jc w:val="lowKashida"/>
    </w:pPr>
    <w:rPr>
      <w:rFonts w:cs="Arabic Transparent"/>
    </w:rPr>
  </w:style>
  <w:style w:type="character" w:customStyle="1" w:styleId="BodyText3Char">
    <w:name w:val="Body Text 3 Char"/>
    <w:basedOn w:val="DefaultParagraphFont"/>
    <w:link w:val="BodyText3"/>
    <w:semiHidden/>
    <w:locked/>
    <w:rPr>
      <w:rFonts w:eastAsia="Batang" w:cs="Times New Roman"/>
      <w:sz w:val="16"/>
      <w:szCs w:val="16"/>
      <w:lang w:val="x-none" w:eastAsia="ko-KR"/>
    </w:rPr>
  </w:style>
  <w:style w:type="paragraph" w:styleId="Title">
    <w:name w:val="Title"/>
    <w:basedOn w:val="Normal"/>
    <w:next w:val="Normal"/>
    <w:link w:val="TitleChar"/>
    <w:uiPriority w:val="10"/>
    <w:qFormat/>
    <w:rsid w:val="00E77D3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E77D3D"/>
    <w:rPr>
      <w:rFonts w:asciiTheme="majorHAnsi" w:eastAsiaTheme="majorEastAsia" w:hAnsiTheme="majorHAnsi" w:cstheme="majorBidi"/>
      <w:spacing w:val="5"/>
      <w:sz w:val="52"/>
      <w:szCs w:val="52"/>
    </w:rPr>
  </w:style>
  <w:style w:type="character" w:styleId="PageNumber">
    <w:name w:val="page number"/>
    <w:basedOn w:val="DefaultParagraphFont"/>
    <w:rsid w:val="0073068F"/>
    <w:rPr>
      <w:rFonts w:cs="Times New Roman"/>
    </w:rPr>
  </w:style>
  <w:style w:type="paragraph" w:styleId="BlockText">
    <w:name w:val="Block Text"/>
    <w:basedOn w:val="Normal"/>
    <w:rsid w:val="0073068F"/>
    <w:pPr>
      <w:ind w:left="720" w:right="720"/>
      <w:jc w:val="lowKashida"/>
    </w:pPr>
    <w:rPr>
      <w:rFonts w:ascii="Arial Unicode MS" w:eastAsia="Arial Unicode MS" w:hAnsi="Arial Unicode MS" w:cs="Arial Unicode MS"/>
      <w:sz w:val="32"/>
      <w:szCs w:val="32"/>
    </w:rPr>
  </w:style>
  <w:style w:type="table" w:styleId="TableGrid">
    <w:name w:val="Table Grid"/>
    <w:basedOn w:val="TableNormal"/>
    <w:rsid w:val="00D26ED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C75D7"/>
    <w:rPr>
      <w:rFonts w:ascii="Tahoma" w:hAnsi="Tahoma"/>
      <w:sz w:val="16"/>
      <w:szCs w:val="16"/>
    </w:rPr>
  </w:style>
  <w:style w:type="character" w:customStyle="1" w:styleId="BalloonTextChar">
    <w:name w:val="Balloon Text Char"/>
    <w:basedOn w:val="DefaultParagraphFont"/>
    <w:link w:val="BalloonText"/>
    <w:locked/>
    <w:rsid w:val="009C75D7"/>
    <w:rPr>
      <w:rFonts w:ascii="Tahoma" w:hAnsi="Tahoma" w:cs="Times New Roman"/>
      <w:sz w:val="16"/>
    </w:rPr>
  </w:style>
  <w:style w:type="paragraph" w:styleId="NoSpacing">
    <w:name w:val="No Spacing"/>
    <w:basedOn w:val="Normal"/>
    <w:link w:val="NoSpacingChar"/>
    <w:uiPriority w:val="1"/>
    <w:qFormat/>
    <w:rsid w:val="00E77D3D"/>
    <w:pPr>
      <w:spacing w:after="0" w:line="240" w:lineRule="auto"/>
    </w:pPr>
  </w:style>
  <w:style w:type="character" w:customStyle="1" w:styleId="NoSpacingChar">
    <w:name w:val="No Spacing Char"/>
    <w:link w:val="NoSpacing"/>
    <w:uiPriority w:val="1"/>
    <w:locked/>
    <w:rsid w:val="0065658F"/>
  </w:style>
  <w:style w:type="table" w:styleId="TableWeb3">
    <w:name w:val="Table Web 3"/>
    <w:basedOn w:val="TableNormal"/>
    <w:rsid w:val="007230D7"/>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raditional Arabic"/>
        <w:color w:val="auto"/>
      </w:rPr>
      <w:tblPr/>
      <w:tcPr>
        <w:tcBorders>
          <w:tl2br w:val="none" w:sz="0" w:space="0" w:color="auto"/>
          <w:tr2bl w:val="none" w:sz="0" w:space="0" w:color="auto"/>
        </w:tcBorders>
      </w:tcPr>
    </w:tblStylePr>
  </w:style>
  <w:style w:type="table" w:styleId="TableWeb1">
    <w:name w:val="Table Web 1"/>
    <w:basedOn w:val="TableNormal"/>
    <w:rsid w:val="007230D7"/>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raditional Arabic"/>
        <w:color w:val="auto"/>
      </w:rPr>
      <w:tblPr/>
      <w:tcPr>
        <w:tcBorders>
          <w:tl2br w:val="none" w:sz="0" w:space="0" w:color="auto"/>
          <w:tr2bl w:val="none" w:sz="0" w:space="0" w:color="auto"/>
        </w:tcBorders>
      </w:tcPr>
    </w:tblStylePr>
  </w:style>
  <w:style w:type="table" w:styleId="TableGrid6">
    <w:name w:val="Table Grid 6"/>
    <w:basedOn w:val="TableNormal"/>
    <w:rsid w:val="007230D7"/>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raditional Arabic"/>
        <w:b/>
        <w:bCs/>
      </w:rPr>
      <w:tblPr/>
      <w:tcPr>
        <w:tcBorders>
          <w:bottom w:val="single" w:sz="6" w:space="0" w:color="000000"/>
          <w:tl2br w:val="none" w:sz="0" w:space="0" w:color="auto"/>
          <w:tr2bl w:val="none" w:sz="0" w:space="0" w:color="auto"/>
        </w:tcBorders>
      </w:tcPr>
    </w:tblStylePr>
    <w:tblStylePr w:type="lastRow">
      <w:rPr>
        <w:rFonts w:cs="Traditional Arabic"/>
        <w:color w:val="auto"/>
      </w:rPr>
      <w:tblPr/>
      <w:tcPr>
        <w:tcBorders>
          <w:top w:val="single" w:sz="6" w:space="0" w:color="000000"/>
          <w:tl2br w:val="none" w:sz="0" w:space="0" w:color="auto"/>
          <w:tr2bl w:val="none" w:sz="0" w:space="0" w:color="auto"/>
        </w:tcBorders>
      </w:tcPr>
    </w:tblStylePr>
    <w:tblStylePr w:type="firstCol">
      <w:rPr>
        <w:rFonts w:cs="Traditional Arabic"/>
        <w:b/>
        <w:bCs/>
      </w:rPr>
      <w:tblPr/>
      <w:tcPr>
        <w:tcBorders>
          <w:tl2br w:val="none" w:sz="0" w:space="0" w:color="auto"/>
          <w:tr2bl w:val="none" w:sz="0" w:space="0" w:color="auto"/>
        </w:tcBorders>
      </w:tcPr>
    </w:tblStylePr>
    <w:tblStylePr w:type="nwCell">
      <w:rPr>
        <w:rFonts w:cs="Traditional Arabic"/>
      </w:rPr>
      <w:tblPr/>
      <w:tcPr>
        <w:tcBorders>
          <w:tl2br w:val="single" w:sz="6" w:space="0" w:color="000000"/>
          <w:tr2bl w:val="none" w:sz="0" w:space="0" w:color="auto"/>
        </w:tcBorders>
      </w:tcPr>
    </w:tblStylePr>
  </w:style>
  <w:style w:type="paragraph" w:styleId="DocumentMap">
    <w:name w:val="Document Map"/>
    <w:basedOn w:val="Normal"/>
    <w:link w:val="DocumentMapChar"/>
    <w:semiHidden/>
    <w:rsid w:val="007A35A2"/>
    <w:rPr>
      <w:rFonts w:ascii="Tahoma" w:hAnsi="Tahoma" w:cs="Tahoma"/>
      <w:sz w:val="16"/>
      <w:szCs w:val="16"/>
      <w:lang w:eastAsia="ja-JP"/>
    </w:rPr>
  </w:style>
  <w:style w:type="character" w:customStyle="1" w:styleId="DocumentMapChar">
    <w:name w:val="Document Map Char"/>
    <w:basedOn w:val="DefaultParagraphFont"/>
    <w:link w:val="DocumentMap"/>
    <w:locked/>
    <w:rsid w:val="007A35A2"/>
    <w:rPr>
      <w:rFonts w:ascii="Tahoma" w:hAnsi="Tahoma" w:cs="Tahoma"/>
      <w:sz w:val="16"/>
      <w:szCs w:val="16"/>
      <w:lang w:val="x-none" w:eastAsia="ja-JP"/>
    </w:rPr>
  </w:style>
  <w:style w:type="paragraph" w:styleId="ListParagraph">
    <w:name w:val="List Paragraph"/>
    <w:basedOn w:val="Normal"/>
    <w:uiPriority w:val="34"/>
    <w:qFormat/>
    <w:rsid w:val="00E77D3D"/>
    <w:pPr>
      <w:ind w:left="720"/>
      <w:contextualSpacing/>
    </w:pPr>
  </w:style>
  <w:style w:type="paragraph" w:customStyle="1" w:styleId="Char">
    <w:name w:val="Char"/>
    <w:basedOn w:val="Normal"/>
    <w:rsid w:val="000F2BF9"/>
    <w:pPr>
      <w:spacing w:line="240" w:lineRule="exact"/>
    </w:pPr>
    <w:rPr>
      <w:rFonts w:ascii="Verdana" w:hAnsi="Verdana"/>
      <w:sz w:val="20"/>
      <w:szCs w:val="20"/>
    </w:rPr>
  </w:style>
  <w:style w:type="character" w:styleId="CommentReference">
    <w:name w:val="annotation reference"/>
    <w:basedOn w:val="DefaultParagraphFont"/>
    <w:rsid w:val="00200BCF"/>
    <w:rPr>
      <w:sz w:val="16"/>
      <w:szCs w:val="16"/>
    </w:rPr>
  </w:style>
  <w:style w:type="paragraph" w:styleId="CommentText">
    <w:name w:val="annotation text"/>
    <w:basedOn w:val="Normal"/>
    <w:link w:val="CommentTextChar"/>
    <w:rsid w:val="00200BCF"/>
    <w:rPr>
      <w:sz w:val="20"/>
      <w:szCs w:val="20"/>
    </w:rPr>
  </w:style>
  <w:style w:type="character" w:customStyle="1" w:styleId="CommentTextChar">
    <w:name w:val="Comment Text Char"/>
    <w:basedOn w:val="DefaultParagraphFont"/>
    <w:link w:val="CommentText"/>
    <w:rsid w:val="00200BCF"/>
    <w:rPr>
      <w:rFonts w:asciiTheme="minorHAnsi" w:eastAsiaTheme="minorHAnsi" w:hAnsiTheme="minorHAnsi" w:cstheme="minorBidi"/>
    </w:rPr>
  </w:style>
  <w:style w:type="paragraph" w:styleId="CommentSubject">
    <w:name w:val="annotation subject"/>
    <w:basedOn w:val="CommentText"/>
    <w:next w:val="CommentText"/>
    <w:link w:val="CommentSubjectChar"/>
    <w:rsid w:val="00200BCF"/>
    <w:rPr>
      <w:b/>
      <w:bCs/>
    </w:rPr>
  </w:style>
  <w:style w:type="character" w:customStyle="1" w:styleId="CommentSubjectChar">
    <w:name w:val="Comment Subject Char"/>
    <w:basedOn w:val="CommentTextChar"/>
    <w:link w:val="CommentSubject"/>
    <w:rsid w:val="00200BCF"/>
    <w:rPr>
      <w:rFonts w:asciiTheme="minorHAnsi" w:eastAsiaTheme="minorHAnsi" w:hAnsiTheme="minorHAnsi" w:cstheme="minorBidi"/>
      <w:b/>
      <w:bCs/>
    </w:rPr>
  </w:style>
  <w:style w:type="paragraph" w:styleId="Subtitle">
    <w:name w:val="Subtitle"/>
    <w:basedOn w:val="Normal"/>
    <w:next w:val="Normal"/>
    <w:link w:val="SubtitleChar"/>
    <w:uiPriority w:val="11"/>
    <w:qFormat/>
    <w:locked/>
    <w:rsid w:val="00E77D3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7D3D"/>
    <w:rPr>
      <w:rFonts w:asciiTheme="majorHAnsi" w:eastAsiaTheme="majorEastAsia" w:hAnsiTheme="majorHAnsi" w:cstheme="majorBidi"/>
      <w:i/>
      <w:iCs/>
      <w:spacing w:val="13"/>
      <w:sz w:val="24"/>
      <w:szCs w:val="24"/>
    </w:rPr>
  </w:style>
  <w:style w:type="character" w:styleId="Strong">
    <w:name w:val="Strong"/>
    <w:uiPriority w:val="22"/>
    <w:qFormat/>
    <w:locked/>
    <w:rsid w:val="00E77D3D"/>
    <w:rPr>
      <w:b/>
      <w:bCs/>
    </w:rPr>
  </w:style>
  <w:style w:type="character" w:styleId="Emphasis">
    <w:name w:val="Emphasis"/>
    <w:uiPriority w:val="20"/>
    <w:qFormat/>
    <w:locked/>
    <w:rsid w:val="00E77D3D"/>
    <w:rPr>
      <w:b/>
      <w:bCs/>
      <w:i/>
      <w:iCs/>
      <w:spacing w:val="10"/>
      <w:bdr w:val="none" w:sz="0" w:space="0" w:color="auto"/>
      <w:shd w:val="clear" w:color="auto" w:fill="auto"/>
    </w:rPr>
  </w:style>
  <w:style w:type="paragraph" w:styleId="Quote">
    <w:name w:val="Quote"/>
    <w:basedOn w:val="Normal"/>
    <w:next w:val="Normal"/>
    <w:link w:val="QuoteChar"/>
    <w:uiPriority w:val="29"/>
    <w:qFormat/>
    <w:rsid w:val="00E77D3D"/>
    <w:pPr>
      <w:spacing w:before="200" w:after="0"/>
      <w:ind w:left="360" w:right="360"/>
    </w:pPr>
    <w:rPr>
      <w:i/>
      <w:iCs/>
    </w:rPr>
  </w:style>
  <w:style w:type="character" w:customStyle="1" w:styleId="QuoteChar">
    <w:name w:val="Quote Char"/>
    <w:basedOn w:val="DefaultParagraphFont"/>
    <w:link w:val="Quote"/>
    <w:uiPriority w:val="29"/>
    <w:rsid w:val="00E77D3D"/>
    <w:rPr>
      <w:i/>
      <w:iCs/>
    </w:rPr>
  </w:style>
  <w:style w:type="paragraph" w:styleId="IntenseQuote">
    <w:name w:val="Intense Quote"/>
    <w:basedOn w:val="Normal"/>
    <w:next w:val="Normal"/>
    <w:link w:val="IntenseQuoteChar"/>
    <w:uiPriority w:val="30"/>
    <w:qFormat/>
    <w:rsid w:val="00E77D3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7D3D"/>
    <w:rPr>
      <w:b/>
      <w:bCs/>
      <w:i/>
      <w:iCs/>
    </w:rPr>
  </w:style>
  <w:style w:type="character" w:styleId="SubtleEmphasis">
    <w:name w:val="Subtle Emphasis"/>
    <w:uiPriority w:val="19"/>
    <w:qFormat/>
    <w:rsid w:val="00E77D3D"/>
    <w:rPr>
      <w:i/>
      <w:iCs/>
    </w:rPr>
  </w:style>
  <w:style w:type="character" w:styleId="IntenseEmphasis">
    <w:name w:val="Intense Emphasis"/>
    <w:uiPriority w:val="21"/>
    <w:qFormat/>
    <w:rsid w:val="00E77D3D"/>
    <w:rPr>
      <w:b/>
      <w:bCs/>
    </w:rPr>
  </w:style>
  <w:style w:type="character" w:styleId="SubtleReference">
    <w:name w:val="Subtle Reference"/>
    <w:uiPriority w:val="31"/>
    <w:qFormat/>
    <w:rsid w:val="00E77D3D"/>
    <w:rPr>
      <w:smallCaps/>
    </w:rPr>
  </w:style>
  <w:style w:type="character" w:styleId="IntenseReference">
    <w:name w:val="Intense Reference"/>
    <w:uiPriority w:val="32"/>
    <w:qFormat/>
    <w:rsid w:val="00E77D3D"/>
    <w:rPr>
      <w:smallCaps/>
      <w:spacing w:val="5"/>
      <w:u w:val="single"/>
    </w:rPr>
  </w:style>
  <w:style w:type="character" w:styleId="BookTitle">
    <w:name w:val="Book Title"/>
    <w:uiPriority w:val="33"/>
    <w:qFormat/>
    <w:rsid w:val="00E77D3D"/>
    <w:rPr>
      <w:i/>
      <w:iCs/>
      <w:smallCaps/>
      <w:spacing w:val="5"/>
    </w:rPr>
  </w:style>
  <w:style w:type="paragraph" w:styleId="TOCHeading">
    <w:name w:val="TOC Heading"/>
    <w:basedOn w:val="Heading1"/>
    <w:next w:val="Normal"/>
    <w:uiPriority w:val="39"/>
    <w:semiHidden/>
    <w:unhideWhenUsed/>
    <w:qFormat/>
    <w:rsid w:val="00E77D3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245310">
      <w:bodyDiv w:val="1"/>
      <w:marLeft w:val="0"/>
      <w:marRight w:val="0"/>
      <w:marTop w:val="0"/>
      <w:marBottom w:val="0"/>
      <w:divBdr>
        <w:top w:val="none" w:sz="0" w:space="0" w:color="auto"/>
        <w:left w:val="none" w:sz="0" w:space="0" w:color="auto"/>
        <w:bottom w:val="none" w:sz="0" w:space="0" w:color="auto"/>
        <w:right w:val="none" w:sz="0" w:space="0" w:color="auto"/>
      </w:divBdr>
    </w:div>
    <w:div w:id="18287159">
      <w:bodyDiv w:val="1"/>
      <w:marLeft w:val="0"/>
      <w:marRight w:val="0"/>
      <w:marTop w:val="0"/>
      <w:marBottom w:val="0"/>
      <w:divBdr>
        <w:top w:val="none" w:sz="0" w:space="0" w:color="auto"/>
        <w:left w:val="none" w:sz="0" w:space="0" w:color="auto"/>
        <w:bottom w:val="none" w:sz="0" w:space="0" w:color="auto"/>
        <w:right w:val="none" w:sz="0" w:space="0" w:color="auto"/>
      </w:divBdr>
    </w:div>
    <w:div w:id="25182072">
      <w:bodyDiv w:val="1"/>
      <w:marLeft w:val="0"/>
      <w:marRight w:val="0"/>
      <w:marTop w:val="0"/>
      <w:marBottom w:val="0"/>
      <w:divBdr>
        <w:top w:val="none" w:sz="0" w:space="0" w:color="auto"/>
        <w:left w:val="none" w:sz="0" w:space="0" w:color="auto"/>
        <w:bottom w:val="none" w:sz="0" w:space="0" w:color="auto"/>
        <w:right w:val="none" w:sz="0" w:space="0" w:color="auto"/>
      </w:divBdr>
    </w:div>
    <w:div w:id="55980628">
      <w:bodyDiv w:val="1"/>
      <w:marLeft w:val="0"/>
      <w:marRight w:val="0"/>
      <w:marTop w:val="0"/>
      <w:marBottom w:val="0"/>
      <w:divBdr>
        <w:top w:val="none" w:sz="0" w:space="0" w:color="auto"/>
        <w:left w:val="none" w:sz="0" w:space="0" w:color="auto"/>
        <w:bottom w:val="none" w:sz="0" w:space="0" w:color="auto"/>
        <w:right w:val="none" w:sz="0" w:space="0" w:color="auto"/>
      </w:divBdr>
    </w:div>
    <w:div w:id="67265397">
      <w:bodyDiv w:val="1"/>
      <w:marLeft w:val="0"/>
      <w:marRight w:val="0"/>
      <w:marTop w:val="0"/>
      <w:marBottom w:val="0"/>
      <w:divBdr>
        <w:top w:val="none" w:sz="0" w:space="0" w:color="auto"/>
        <w:left w:val="none" w:sz="0" w:space="0" w:color="auto"/>
        <w:bottom w:val="none" w:sz="0" w:space="0" w:color="auto"/>
        <w:right w:val="none" w:sz="0" w:space="0" w:color="auto"/>
      </w:divBdr>
    </w:div>
    <w:div w:id="94059818">
      <w:bodyDiv w:val="1"/>
      <w:marLeft w:val="0"/>
      <w:marRight w:val="0"/>
      <w:marTop w:val="0"/>
      <w:marBottom w:val="0"/>
      <w:divBdr>
        <w:top w:val="none" w:sz="0" w:space="0" w:color="auto"/>
        <w:left w:val="none" w:sz="0" w:space="0" w:color="auto"/>
        <w:bottom w:val="none" w:sz="0" w:space="0" w:color="auto"/>
        <w:right w:val="none" w:sz="0" w:space="0" w:color="auto"/>
      </w:divBdr>
    </w:div>
    <w:div w:id="99690795">
      <w:bodyDiv w:val="1"/>
      <w:marLeft w:val="0"/>
      <w:marRight w:val="0"/>
      <w:marTop w:val="0"/>
      <w:marBottom w:val="0"/>
      <w:divBdr>
        <w:top w:val="none" w:sz="0" w:space="0" w:color="auto"/>
        <w:left w:val="none" w:sz="0" w:space="0" w:color="auto"/>
        <w:bottom w:val="none" w:sz="0" w:space="0" w:color="auto"/>
        <w:right w:val="none" w:sz="0" w:space="0" w:color="auto"/>
      </w:divBdr>
    </w:div>
    <w:div w:id="103310871">
      <w:bodyDiv w:val="1"/>
      <w:marLeft w:val="0"/>
      <w:marRight w:val="0"/>
      <w:marTop w:val="0"/>
      <w:marBottom w:val="0"/>
      <w:divBdr>
        <w:top w:val="none" w:sz="0" w:space="0" w:color="auto"/>
        <w:left w:val="none" w:sz="0" w:space="0" w:color="auto"/>
        <w:bottom w:val="none" w:sz="0" w:space="0" w:color="auto"/>
        <w:right w:val="none" w:sz="0" w:space="0" w:color="auto"/>
      </w:divBdr>
    </w:div>
    <w:div w:id="118040198">
      <w:bodyDiv w:val="1"/>
      <w:marLeft w:val="0"/>
      <w:marRight w:val="0"/>
      <w:marTop w:val="0"/>
      <w:marBottom w:val="0"/>
      <w:divBdr>
        <w:top w:val="none" w:sz="0" w:space="0" w:color="auto"/>
        <w:left w:val="none" w:sz="0" w:space="0" w:color="auto"/>
        <w:bottom w:val="none" w:sz="0" w:space="0" w:color="auto"/>
        <w:right w:val="none" w:sz="0" w:space="0" w:color="auto"/>
      </w:divBdr>
    </w:div>
    <w:div w:id="122234341">
      <w:bodyDiv w:val="1"/>
      <w:marLeft w:val="0"/>
      <w:marRight w:val="0"/>
      <w:marTop w:val="0"/>
      <w:marBottom w:val="0"/>
      <w:divBdr>
        <w:top w:val="none" w:sz="0" w:space="0" w:color="auto"/>
        <w:left w:val="none" w:sz="0" w:space="0" w:color="auto"/>
        <w:bottom w:val="none" w:sz="0" w:space="0" w:color="auto"/>
        <w:right w:val="none" w:sz="0" w:space="0" w:color="auto"/>
      </w:divBdr>
    </w:div>
    <w:div w:id="126050780">
      <w:bodyDiv w:val="1"/>
      <w:marLeft w:val="0"/>
      <w:marRight w:val="0"/>
      <w:marTop w:val="0"/>
      <w:marBottom w:val="0"/>
      <w:divBdr>
        <w:top w:val="none" w:sz="0" w:space="0" w:color="auto"/>
        <w:left w:val="none" w:sz="0" w:space="0" w:color="auto"/>
        <w:bottom w:val="none" w:sz="0" w:space="0" w:color="auto"/>
        <w:right w:val="none" w:sz="0" w:space="0" w:color="auto"/>
      </w:divBdr>
    </w:div>
    <w:div w:id="130558021">
      <w:bodyDiv w:val="1"/>
      <w:marLeft w:val="0"/>
      <w:marRight w:val="0"/>
      <w:marTop w:val="0"/>
      <w:marBottom w:val="0"/>
      <w:divBdr>
        <w:top w:val="none" w:sz="0" w:space="0" w:color="auto"/>
        <w:left w:val="none" w:sz="0" w:space="0" w:color="auto"/>
        <w:bottom w:val="none" w:sz="0" w:space="0" w:color="auto"/>
        <w:right w:val="none" w:sz="0" w:space="0" w:color="auto"/>
      </w:divBdr>
    </w:div>
    <w:div w:id="143474615">
      <w:bodyDiv w:val="1"/>
      <w:marLeft w:val="0"/>
      <w:marRight w:val="0"/>
      <w:marTop w:val="0"/>
      <w:marBottom w:val="0"/>
      <w:divBdr>
        <w:top w:val="none" w:sz="0" w:space="0" w:color="auto"/>
        <w:left w:val="none" w:sz="0" w:space="0" w:color="auto"/>
        <w:bottom w:val="none" w:sz="0" w:space="0" w:color="auto"/>
        <w:right w:val="none" w:sz="0" w:space="0" w:color="auto"/>
      </w:divBdr>
    </w:div>
    <w:div w:id="148132378">
      <w:bodyDiv w:val="1"/>
      <w:marLeft w:val="0"/>
      <w:marRight w:val="0"/>
      <w:marTop w:val="0"/>
      <w:marBottom w:val="0"/>
      <w:divBdr>
        <w:top w:val="none" w:sz="0" w:space="0" w:color="auto"/>
        <w:left w:val="none" w:sz="0" w:space="0" w:color="auto"/>
        <w:bottom w:val="none" w:sz="0" w:space="0" w:color="auto"/>
        <w:right w:val="none" w:sz="0" w:space="0" w:color="auto"/>
      </w:divBdr>
    </w:div>
    <w:div w:id="152377913">
      <w:bodyDiv w:val="1"/>
      <w:marLeft w:val="0"/>
      <w:marRight w:val="0"/>
      <w:marTop w:val="0"/>
      <w:marBottom w:val="0"/>
      <w:divBdr>
        <w:top w:val="none" w:sz="0" w:space="0" w:color="auto"/>
        <w:left w:val="none" w:sz="0" w:space="0" w:color="auto"/>
        <w:bottom w:val="none" w:sz="0" w:space="0" w:color="auto"/>
        <w:right w:val="none" w:sz="0" w:space="0" w:color="auto"/>
      </w:divBdr>
    </w:div>
    <w:div w:id="152647798">
      <w:bodyDiv w:val="1"/>
      <w:marLeft w:val="0"/>
      <w:marRight w:val="0"/>
      <w:marTop w:val="0"/>
      <w:marBottom w:val="0"/>
      <w:divBdr>
        <w:top w:val="none" w:sz="0" w:space="0" w:color="auto"/>
        <w:left w:val="none" w:sz="0" w:space="0" w:color="auto"/>
        <w:bottom w:val="none" w:sz="0" w:space="0" w:color="auto"/>
        <w:right w:val="none" w:sz="0" w:space="0" w:color="auto"/>
      </w:divBdr>
    </w:div>
    <w:div w:id="167452081">
      <w:bodyDiv w:val="1"/>
      <w:marLeft w:val="0"/>
      <w:marRight w:val="0"/>
      <w:marTop w:val="0"/>
      <w:marBottom w:val="0"/>
      <w:divBdr>
        <w:top w:val="none" w:sz="0" w:space="0" w:color="auto"/>
        <w:left w:val="none" w:sz="0" w:space="0" w:color="auto"/>
        <w:bottom w:val="none" w:sz="0" w:space="0" w:color="auto"/>
        <w:right w:val="none" w:sz="0" w:space="0" w:color="auto"/>
      </w:divBdr>
    </w:div>
    <w:div w:id="183330984">
      <w:bodyDiv w:val="1"/>
      <w:marLeft w:val="0"/>
      <w:marRight w:val="0"/>
      <w:marTop w:val="0"/>
      <w:marBottom w:val="0"/>
      <w:divBdr>
        <w:top w:val="none" w:sz="0" w:space="0" w:color="auto"/>
        <w:left w:val="none" w:sz="0" w:space="0" w:color="auto"/>
        <w:bottom w:val="none" w:sz="0" w:space="0" w:color="auto"/>
        <w:right w:val="none" w:sz="0" w:space="0" w:color="auto"/>
      </w:divBdr>
    </w:div>
    <w:div w:id="183790890">
      <w:bodyDiv w:val="1"/>
      <w:marLeft w:val="0"/>
      <w:marRight w:val="0"/>
      <w:marTop w:val="0"/>
      <w:marBottom w:val="0"/>
      <w:divBdr>
        <w:top w:val="none" w:sz="0" w:space="0" w:color="auto"/>
        <w:left w:val="none" w:sz="0" w:space="0" w:color="auto"/>
        <w:bottom w:val="none" w:sz="0" w:space="0" w:color="auto"/>
        <w:right w:val="none" w:sz="0" w:space="0" w:color="auto"/>
      </w:divBdr>
    </w:div>
    <w:div w:id="186911254">
      <w:bodyDiv w:val="1"/>
      <w:marLeft w:val="0"/>
      <w:marRight w:val="0"/>
      <w:marTop w:val="0"/>
      <w:marBottom w:val="0"/>
      <w:divBdr>
        <w:top w:val="none" w:sz="0" w:space="0" w:color="auto"/>
        <w:left w:val="none" w:sz="0" w:space="0" w:color="auto"/>
        <w:bottom w:val="none" w:sz="0" w:space="0" w:color="auto"/>
        <w:right w:val="none" w:sz="0" w:space="0" w:color="auto"/>
      </w:divBdr>
    </w:div>
    <w:div w:id="190264419">
      <w:bodyDiv w:val="1"/>
      <w:marLeft w:val="0"/>
      <w:marRight w:val="0"/>
      <w:marTop w:val="0"/>
      <w:marBottom w:val="0"/>
      <w:divBdr>
        <w:top w:val="none" w:sz="0" w:space="0" w:color="auto"/>
        <w:left w:val="none" w:sz="0" w:space="0" w:color="auto"/>
        <w:bottom w:val="none" w:sz="0" w:space="0" w:color="auto"/>
        <w:right w:val="none" w:sz="0" w:space="0" w:color="auto"/>
      </w:divBdr>
    </w:div>
    <w:div w:id="197591056">
      <w:bodyDiv w:val="1"/>
      <w:marLeft w:val="0"/>
      <w:marRight w:val="0"/>
      <w:marTop w:val="0"/>
      <w:marBottom w:val="0"/>
      <w:divBdr>
        <w:top w:val="none" w:sz="0" w:space="0" w:color="auto"/>
        <w:left w:val="none" w:sz="0" w:space="0" w:color="auto"/>
        <w:bottom w:val="none" w:sz="0" w:space="0" w:color="auto"/>
        <w:right w:val="none" w:sz="0" w:space="0" w:color="auto"/>
      </w:divBdr>
    </w:div>
    <w:div w:id="199562348">
      <w:bodyDiv w:val="1"/>
      <w:marLeft w:val="0"/>
      <w:marRight w:val="0"/>
      <w:marTop w:val="0"/>
      <w:marBottom w:val="0"/>
      <w:divBdr>
        <w:top w:val="none" w:sz="0" w:space="0" w:color="auto"/>
        <w:left w:val="none" w:sz="0" w:space="0" w:color="auto"/>
        <w:bottom w:val="none" w:sz="0" w:space="0" w:color="auto"/>
        <w:right w:val="none" w:sz="0" w:space="0" w:color="auto"/>
      </w:divBdr>
    </w:div>
    <w:div w:id="200283415">
      <w:bodyDiv w:val="1"/>
      <w:marLeft w:val="0"/>
      <w:marRight w:val="0"/>
      <w:marTop w:val="0"/>
      <w:marBottom w:val="0"/>
      <w:divBdr>
        <w:top w:val="none" w:sz="0" w:space="0" w:color="auto"/>
        <w:left w:val="none" w:sz="0" w:space="0" w:color="auto"/>
        <w:bottom w:val="none" w:sz="0" w:space="0" w:color="auto"/>
        <w:right w:val="none" w:sz="0" w:space="0" w:color="auto"/>
      </w:divBdr>
    </w:div>
    <w:div w:id="210463161">
      <w:bodyDiv w:val="1"/>
      <w:marLeft w:val="0"/>
      <w:marRight w:val="0"/>
      <w:marTop w:val="0"/>
      <w:marBottom w:val="0"/>
      <w:divBdr>
        <w:top w:val="none" w:sz="0" w:space="0" w:color="auto"/>
        <w:left w:val="none" w:sz="0" w:space="0" w:color="auto"/>
        <w:bottom w:val="none" w:sz="0" w:space="0" w:color="auto"/>
        <w:right w:val="none" w:sz="0" w:space="0" w:color="auto"/>
      </w:divBdr>
    </w:div>
    <w:div w:id="218370426">
      <w:bodyDiv w:val="1"/>
      <w:marLeft w:val="0"/>
      <w:marRight w:val="0"/>
      <w:marTop w:val="0"/>
      <w:marBottom w:val="0"/>
      <w:divBdr>
        <w:top w:val="none" w:sz="0" w:space="0" w:color="auto"/>
        <w:left w:val="none" w:sz="0" w:space="0" w:color="auto"/>
        <w:bottom w:val="none" w:sz="0" w:space="0" w:color="auto"/>
        <w:right w:val="none" w:sz="0" w:space="0" w:color="auto"/>
      </w:divBdr>
    </w:div>
    <w:div w:id="221143821">
      <w:bodyDiv w:val="1"/>
      <w:marLeft w:val="0"/>
      <w:marRight w:val="0"/>
      <w:marTop w:val="0"/>
      <w:marBottom w:val="0"/>
      <w:divBdr>
        <w:top w:val="none" w:sz="0" w:space="0" w:color="auto"/>
        <w:left w:val="none" w:sz="0" w:space="0" w:color="auto"/>
        <w:bottom w:val="none" w:sz="0" w:space="0" w:color="auto"/>
        <w:right w:val="none" w:sz="0" w:space="0" w:color="auto"/>
      </w:divBdr>
    </w:div>
    <w:div w:id="241185550">
      <w:bodyDiv w:val="1"/>
      <w:marLeft w:val="0"/>
      <w:marRight w:val="0"/>
      <w:marTop w:val="0"/>
      <w:marBottom w:val="0"/>
      <w:divBdr>
        <w:top w:val="none" w:sz="0" w:space="0" w:color="auto"/>
        <w:left w:val="none" w:sz="0" w:space="0" w:color="auto"/>
        <w:bottom w:val="none" w:sz="0" w:space="0" w:color="auto"/>
        <w:right w:val="none" w:sz="0" w:space="0" w:color="auto"/>
      </w:divBdr>
    </w:div>
    <w:div w:id="245191317">
      <w:bodyDiv w:val="1"/>
      <w:marLeft w:val="0"/>
      <w:marRight w:val="0"/>
      <w:marTop w:val="0"/>
      <w:marBottom w:val="0"/>
      <w:divBdr>
        <w:top w:val="none" w:sz="0" w:space="0" w:color="auto"/>
        <w:left w:val="none" w:sz="0" w:space="0" w:color="auto"/>
        <w:bottom w:val="none" w:sz="0" w:space="0" w:color="auto"/>
        <w:right w:val="none" w:sz="0" w:space="0" w:color="auto"/>
      </w:divBdr>
    </w:div>
    <w:div w:id="246888766">
      <w:bodyDiv w:val="1"/>
      <w:marLeft w:val="0"/>
      <w:marRight w:val="0"/>
      <w:marTop w:val="0"/>
      <w:marBottom w:val="0"/>
      <w:divBdr>
        <w:top w:val="none" w:sz="0" w:space="0" w:color="auto"/>
        <w:left w:val="none" w:sz="0" w:space="0" w:color="auto"/>
        <w:bottom w:val="none" w:sz="0" w:space="0" w:color="auto"/>
        <w:right w:val="none" w:sz="0" w:space="0" w:color="auto"/>
      </w:divBdr>
    </w:div>
    <w:div w:id="252670371">
      <w:bodyDiv w:val="1"/>
      <w:marLeft w:val="0"/>
      <w:marRight w:val="0"/>
      <w:marTop w:val="0"/>
      <w:marBottom w:val="0"/>
      <w:divBdr>
        <w:top w:val="none" w:sz="0" w:space="0" w:color="auto"/>
        <w:left w:val="none" w:sz="0" w:space="0" w:color="auto"/>
        <w:bottom w:val="none" w:sz="0" w:space="0" w:color="auto"/>
        <w:right w:val="none" w:sz="0" w:space="0" w:color="auto"/>
      </w:divBdr>
    </w:div>
    <w:div w:id="268320706">
      <w:bodyDiv w:val="1"/>
      <w:marLeft w:val="0"/>
      <w:marRight w:val="0"/>
      <w:marTop w:val="0"/>
      <w:marBottom w:val="0"/>
      <w:divBdr>
        <w:top w:val="none" w:sz="0" w:space="0" w:color="auto"/>
        <w:left w:val="none" w:sz="0" w:space="0" w:color="auto"/>
        <w:bottom w:val="none" w:sz="0" w:space="0" w:color="auto"/>
        <w:right w:val="none" w:sz="0" w:space="0" w:color="auto"/>
      </w:divBdr>
    </w:div>
    <w:div w:id="284697954">
      <w:bodyDiv w:val="1"/>
      <w:marLeft w:val="0"/>
      <w:marRight w:val="0"/>
      <w:marTop w:val="0"/>
      <w:marBottom w:val="0"/>
      <w:divBdr>
        <w:top w:val="none" w:sz="0" w:space="0" w:color="auto"/>
        <w:left w:val="none" w:sz="0" w:space="0" w:color="auto"/>
        <w:bottom w:val="none" w:sz="0" w:space="0" w:color="auto"/>
        <w:right w:val="none" w:sz="0" w:space="0" w:color="auto"/>
      </w:divBdr>
    </w:div>
    <w:div w:id="304968753">
      <w:bodyDiv w:val="1"/>
      <w:marLeft w:val="0"/>
      <w:marRight w:val="0"/>
      <w:marTop w:val="0"/>
      <w:marBottom w:val="0"/>
      <w:divBdr>
        <w:top w:val="none" w:sz="0" w:space="0" w:color="auto"/>
        <w:left w:val="none" w:sz="0" w:space="0" w:color="auto"/>
        <w:bottom w:val="none" w:sz="0" w:space="0" w:color="auto"/>
        <w:right w:val="none" w:sz="0" w:space="0" w:color="auto"/>
      </w:divBdr>
    </w:div>
    <w:div w:id="305164316">
      <w:bodyDiv w:val="1"/>
      <w:marLeft w:val="0"/>
      <w:marRight w:val="0"/>
      <w:marTop w:val="0"/>
      <w:marBottom w:val="0"/>
      <w:divBdr>
        <w:top w:val="none" w:sz="0" w:space="0" w:color="auto"/>
        <w:left w:val="none" w:sz="0" w:space="0" w:color="auto"/>
        <w:bottom w:val="none" w:sz="0" w:space="0" w:color="auto"/>
        <w:right w:val="none" w:sz="0" w:space="0" w:color="auto"/>
      </w:divBdr>
    </w:div>
    <w:div w:id="331421839">
      <w:bodyDiv w:val="1"/>
      <w:marLeft w:val="0"/>
      <w:marRight w:val="0"/>
      <w:marTop w:val="0"/>
      <w:marBottom w:val="0"/>
      <w:divBdr>
        <w:top w:val="none" w:sz="0" w:space="0" w:color="auto"/>
        <w:left w:val="none" w:sz="0" w:space="0" w:color="auto"/>
        <w:bottom w:val="none" w:sz="0" w:space="0" w:color="auto"/>
        <w:right w:val="none" w:sz="0" w:space="0" w:color="auto"/>
      </w:divBdr>
    </w:div>
    <w:div w:id="337537902">
      <w:bodyDiv w:val="1"/>
      <w:marLeft w:val="0"/>
      <w:marRight w:val="0"/>
      <w:marTop w:val="0"/>
      <w:marBottom w:val="0"/>
      <w:divBdr>
        <w:top w:val="none" w:sz="0" w:space="0" w:color="auto"/>
        <w:left w:val="none" w:sz="0" w:space="0" w:color="auto"/>
        <w:bottom w:val="none" w:sz="0" w:space="0" w:color="auto"/>
        <w:right w:val="none" w:sz="0" w:space="0" w:color="auto"/>
      </w:divBdr>
    </w:div>
    <w:div w:id="346906189">
      <w:bodyDiv w:val="1"/>
      <w:marLeft w:val="0"/>
      <w:marRight w:val="0"/>
      <w:marTop w:val="0"/>
      <w:marBottom w:val="0"/>
      <w:divBdr>
        <w:top w:val="none" w:sz="0" w:space="0" w:color="auto"/>
        <w:left w:val="none" w:sz="0" w:space="0" w:color="auto"/>
        <w:bottom w:val="none" w:sz="0" w:space="0" w:color="auto"/>
        <w:right w:val="none" w:sz="0" w:space="0" w:color="auto"/>
      </w:divBdr>
    </w:div>
    <w:div w:id="351105636">
      <w:bodyDiv w:val="1"/>
      <w:marLeft w:val="0"/>
      <w:marRight w:val="0"/>
      <w:marTop w:val="0"/>
      <w:marBottom w:val="0"/>
      <w:divBdr>
        <w:top w:val="none" w:sz="0" w:space="0" w:color="auto"/>
        <w:left w:val="none" w:sz="0" w:space="0" w:color="auto"/>
        <w:bottom w:val="none" w:sz="0" w:space="0" w:color="auto"/>
        <w:right w:val="none" w:sz="0" w:space="0" w:color="auto"/>
      </w:divBdr>
    </w:div>
    <w:div w:id="363554730">
      <w:bodyDiv w:val="1"/>
      <w:marLeft w:val="0"/>
      <w:marRight w:val="0"/>
      <w:marTop w:val="0"/>
      <w:marBottom w:val="0"/>
      <w:divBdr>
        <w:top w:val="none" w:sz="0" w:space="0" w:color="auto"/>
        <w:left w:val="none" w:sz="0" w:space="0" w:color="auto"/>
        <w:bottom w:val="none" w:sz="0" w:space="0" w:color="auto"/>
        <w:right w:val="none" w:sz="0" w:space="0" w:color="auto"/>
      </w:divBdr>
    </w:div>
    <w:div w:id="373963820">
      <w:bodyDiv w:val="1"/>
      <w:marLeft w:val="0"/>
      <w:marRight w:val="0"/>
      <w:marTop w:val="0"/>
      <w:marBottom w:val="0"/>
      <w:divBdr>
        <w:top w:val="none" w:sz="0" w:space="0" w:color="auto"/>
        <w:left w:val="none" w:sz="0" w:space="0" w:color="auto"/>
        <w:bottom w:val="none" w:sz="0" w:space="0" w:color="auto"/>
        <w:right w:val="none" w:sz="0" w:space="0" w:color="auto"/>
      </w:divBdr>
    </w:div>
    <w:div w:id="389883543">
      <w:bodyDiv w:val="1"/>
      <w:marLeft w:val="0"/>
      <w:marRight w:val="0"/>
      <w:marTop w:val="0"/>
      <w:marBottom w:val="0"/>
      <w:divBdr>
        <w:top w:val="none" w:sz="0" w:space="0" w:color="auto"/>
        <w:left w:val="none" w:sz="0" w:space="0" w:color="auto"/>
        <w:bottom w:val="none" w:sz="0" w:space="0" w:color="auto"/>
        <w:right w:val="none" w:sz="0" w:space="0" w:color="auto"/>
      </w:divBdr>
    </w:div>
    <w:div w:id="424152098">
      <w:bodyDiv w:val="1"/>
      <w:marLeft w:val="0"/>
      <w:marRight w:val="0"/>
      <w:marTop w:val="0"/>
      <w:marBottom w:val="0"/>
      <w:divBdr>
        <w:top w:val="none" w:sz="0" w:space="0" w:color="auto"/>
        <w:left w:val="none" w:sz="0" w:space="0" w:color="auto"/>
        <w:bottom w:val="none" w:sz="0" w:space="0" w:color="auto"/>
        <w:right w:val="none" w:sz="0" w:space="0" w:color="auto"/>
      </w:divBdr>
    </w:div>
    <w:div w:id="473379628">
      <w:bodyDiv w:val="1"/>
      <w:marLeft w:val="0"/>
      <w:marRight w:val="0"/>
      <w:marTop w:val="0"/>
      <w:marBottom w:val="0"/>
      <w:divBdr>
        <w:top w:val="none" w:sz="0" w:space="0" w:color="auto"/>
        <w:left w:val="none" w:sz="0" w:space="0" w:color="auto"/>
        <w:bottom w:val="none" w:sz="0" w:space="0" w:color="auto"/>
        <w:right w:val="none" w:sz="0" w:space="0" w:color="auto"/>
      </w:divBdr>
    </w:div>
    <w:div w:id="475146174">
      <w:bodyDiv w:val="1"/>
      <w:marLeft w:val="0"/>
      <w:marRight w:val="0"/>
      <w:marTop w:val="0"/>
      <w:marBottom w:val="0"/>
      <w:divBdr>
        <w:top w:val="none" w:sz="0" w:space="0" w:color="auto"/>
        <w:left w:val="none" w:sz="0" w:space="0" w:color="auto"/>
        <w:bottom w:val="none" w:sz="0" w:space="0" w:color="auto"/>
        <w:right w:val="none" w:sz="0" w:space="0" w:color="auto"/>
      </w:divBdr>
    </w:div>
    <w:div w:id="492792875">
      <w:bodyDiv w:val="1"/>
      <w:marLeft w:val="0"/>
      <w:marRight w:val="0"/>
      <w:marTop w:val="0"/>
      <w:marBottom w:val="0"/>
      <w:divBdr>
        <w:top w:val="none" w:sz="0" w:space="0" w:color="auto"/>
        <w:left w:val="none" w:sz="0" w:space="0" w:color="auto"/>
        <w:bottom w:val="none" w:sz="0" w:space="0" w:color="auto"/>
        <w:right w:val="none" w:sz="0" w:space="0" w:color="auto"/>
      </w:divBdr>
    </w:div>
    <w:div w:id="494029119">
      <w:bodyDiv w:val="1"/>
      <w:marLeft w:val="0"/>
      <w:marRight w:val="0"/>
      <w:marTop w:val="0"/>
      <w:marBottom w:val="0"/>
      <w:divBdr>
        <w:top w:val="none" w:sz="0" w:space="0" w:color="auto"/>
        <w:left w:val="none" w:sz="0" w:space="0" w:color="auto"/>
        <w:bottom w:val="none" w:sz="0" w:space="0" w:color="auto"/>
        <w:right w:val="none" w:sz="0" w:space="0" w:color="auto"/>
      </w:divBdr>
    </w:div>
    <w:div w:id="511846316">
      <w:bodyDiv w:val="1"/>
      <w:marLeft w:val="0"/>
      <w:marRight w:val="0"/>
      <w:marTop w:val="0"/>
      <w:marBottom w:val="0"/>
      <w:divBdr>
        <w:top w:val="none" w:sz="0" w:space="0" w:color="auto"/>
        <w:left w:val="none" w:sz="0" w:space="0" w:color="auto"/>
        <w:bottom w:val="none" w:sz="0" w:space="0" w:color="auto"/>
        <w:right w:val="none" w:sz="0" w:space="0" w:color="auto"/>
      </w:divBdr>
    </w:div>
    <w:div w:id="516581474">
      <w:bodyDiv w:val="1"/>
      <w:marLeft w:val="0"/>
      <w:marRight w:val="0"/>
      <w:marTop w:val="0"/>
      <w:marBottom w:val="0"/>
      <w:divBdr>
        <w:top w:val="none" w:sz="0" w:space="0" w:color="auto"/>
        <w:left w:val="none" w:sz="0" w:space="0" w:color="auto"/>
        <w:bottom w:val="none" w:sz="0" w:space="0" w:color="auto"/>
        <w:right w:val="none" w:sz="0" w:space="0" w:color="auto"/>
      </w:divBdr>
    </w:div>
    <w:div w:id="535117939">
      <w:bodyDiv w:val="1"/>
      <w:marLeft w:val="0"/>
      <w:marRight w:val="0"/>
      <w:marTop w:val="0"/>
      <w:marBottom w:val="0"/>
      <w:divBdr>
        <w:top w:val="none" w:sz="0" w:space="0" w:color="auto"/>
        <w:left w:val="none" w:sz="0" w:space="0" w:color="auto"/>
        <w:bottom w:val="none" w:sz="0" w:space="0" w:color="auto"/>
        <w:right w:val="none" w:sz="0" w:space="0" w:color="auto"/>
      </w:divBdr>
    </w:div>
    <w:div w:id="541594148">
      <w:bodyDiv w:val="1"/>
      <w:marLeft w:val="0"/>
      <w:marRight w:val="0"/>
      <w:marTop w:val="0"/>
      <w:marBottom w:val="0"/>
      <w:divBdr>
        <w:top w:val="none" w:sz="0" w:space="0" w:color="auto"/>
        <w:left w:val="none" w:sz="0" w:space="0" w:color="auto"/>
        <w:bottom w:val="none" w:sz="0" w:space="0" w:color="auto"/>
        <w:right w:val="none" w:sz="0" w:space="0" w:color="auto"/>
      </w:divBdr>
    </w:div>
    <w:div w:id="548222119">
      <w:bodyDiv w:val="1"/>
      <w:marLeft w:val="0"/>
      <w:marRight w:val="0"/>
      <w:marTop w:val="0"/>
      <w:marBottom w:val="0"/>
      <w:divBdr>
        <w:top w:val="none" w:sz="0" w:space="0" w:color="auto"/>
        <w:left w:val="none" w:sz="0" w:space="0" w:color="auto"/>
        <w:bottom w:val="none" w:sz="0" w:space="0" w:color="auto"/>
        <w:right w:val="none" w:sz="0" w:space="0" w:color="auto"/>
      </w:divBdr>
    </w:div>
    <w:div w:id="588733059">
      <w:bodyDiv w:val="1"/>
      <w:marLeft w:val="0"/>
      <w:marRight w:val="0"/>
      <w:marTop w:val="0"/>
      <w:marBottom w:val="0"/>
      <w:divBdr>
        <w:top w:val="none" w:sz="0" w:space="0" w:color="auto"/>
        <w:left w:val="none" w:sz="0" w:space="0" w:color="auto"/>
        <w:bottom w:val="none" w:sz="0" w:space="0" w:color="auto"/>
        <w:right w:val="none" w:sz="0" w:space="0" w:color="auto"/>
      </w:divBdr>
    </w:div>
    <w:div w:id="595528382">
      <w:bodyDiv w:val="1"/>
      <w:marLeft w:val="0"/>
      <w:marRight w:val="0"/>
      <w:marTop w:val="0"/>
      <w:marBottom w:val="0"/>
      <w:divBdr>
        <w:top w:val="none" w:sz="0" w:space="0" w:color="auto"/>
        <w:left w:val="none" w:sz="0" w:space="0" w:color="auto"/>
        <w:bottom w:val="none" w:sz="0" w:space="0" w:color="auto"/>
        <w:right w:val="none" w:sz="0" w:space="0" w:color="auto"/>
      </w:divBdr>
    </w:div>
    <w:div w:id="598877604">
      <w:bodyDiv w:val="1"/>
      <w:marLeft w:val="0"/>
      <w:marRight w:val="0"/>
      <w:marTop w:val="0"/>
      <w:marBottom w:val="0"/>
      <w:divBdr>
        <w:top w:val="none" w:sz="0" w:space="0" w:color="auto"/>
        <w:left w:val="none" w:sz="0" w:space="0" w:color="auto"/>
        <w:bottom w:val="none" w:sz="0" w:space="0" w:color="auto"/>
        <w:right w:val="none" w:sz="0" w:space="0" w:color="auto"/>
      </w:divBdr>
    </w:div>
    <w:div w:id="610288225">
      <w:bodyDiv w:val="1"/>
      <w:marLeft w:val="0"/>
      <w:marRight w:val="0"/>
      <w:marTop w:val="0"/>
      <w:marBottom w:val="0"/>
      <w:divBdr>
        <w:top w:val="none" w:sz="0" w:space="0" w:color="auto"/>
        <w:left w:val="none" w:sz="0" w:space="0" w:color="auto"/>
        <w:bottom w:val="none" w:sz="0" w:space="0" w:color="auto"/>
        <w:right w:val="none" w:sz="0" w:space="0" w:color="auto"/>
      </w:divBdr>
    </w:div>
    <w:div w:id="611018181">
      <w:bodyDiv w:val="1"/>
      <w:marLeft w:val="0"/>
      <w:marRight w:val="0"/>
      <w:marTop w:val="0"/>
      <w:marBottom w:val="0"/>
      <w:divBdr>
        <w:top w:val="none" w:sz="0" w:space="0" w:color="auto"/>
        <w:left w:val="none" w:sz="0" w:space="0" w:color="auto"/>
        <w:bottom w:val="none" w:sz="0" w:space="0" w:color="auto"/>
        <w:right w:val="none" w:sz="0" w:space="0" w:color="auto"/>
      </w:divBdr>
    </w:div>
    <w:div w:id="617494869">
      <w:bodyDiv w:val="1"/>
      <w:marLeft w:val="0"/>
      <w:marRight w:val="0"/>
      <w:marTop w:val="0"/>
      <w:marBottom w:val="0"/>
      <w:divBdr>
        <w:top w:val="none" w:sz="0" w:space="0" w:color="auto"/>
        <w:left w:val="none" w:sz="0" w:space="0" w:color="auto"/>
        <w:bottom w:val="none" w:sz="0" w:space="0" w:color="auto"/>
        <w:right w:val="none" w:sz="0" w:space="0" w:color="auto"/>
      </w:divBdr>
    </w:div>
    <w:div w:id="625547365">
      <w:bodyDiv w:val="1"/>
      <w:marLeft w:val="0"/>
      <w:marRight w:val="0"/>
      <w:marTop w:val="0"/>
      <w:marBottom w:val="0"/>
      <w:divBdr>
        <w:top w:val="none" w:sz="0" w:space="0" w:color="auto"/>
        <w:left w:val="none" w:sz="0" w:space="0" w:color="auto"/>
        <w:bottom w:val="none" w:sz="0" w:space="0" w:color="auto"/>
        <w:right w:val="none" w:sz="0" w:space="0" w:color="auto"/>
      </w:divBdr>
    </w:div>
    <w:div w:id="627781008">
      <w:bodyDiv w:val="1"/>
      <w:marLeft w:val="0"/>
      <w:marRight w:val="0"/>
      <w:marTop w:val="0"/>
      <w:marBottom w:val="0"/>
      <w:divBdr>
        <w:top w:val="none" w:sz="0" w:space="0" w:color="auto"/>
        <w:left w:val="none" w:sz="0" w:space="0" w:color="auto"/>
        <w:bottom w:val="none" w:sz="0" w:space="0" w:color="auto"/>
        <w:right w:val="none" w:sz="0" w:space="0" w:color="auto"/>
      </w:divBdr>
    </w:div>
    <w:div w:id="629363632">
      <w:bodyDiv w:val="1"/>
      <w:marLeft w:val="0"/>
      <w:marRight w:val="0"/>
      <w:marTop w:val="0"/>
      <w:marBottom w:val="0"/>
      <w:divBdr>
        <w:top w:val="none" w:sz="0" w:space="0" w:color="auto"/>
        <w:left w:val="none" w:sz="0" w:space="0" w:color="auto"/>
        <w:bottom w:val="none" w:sz="0" w:space="0" w:color="auto"/>
        <w:right w:val="none" w:sz="0" w:space="0" w:color="auto"/>
      </w:divBdr>
    </w:div>
    <w:div w:id="634071090">
      <w:bodyDiv w:val="1"/>
      <w:marLeft w:val="0"/>
      <w:marRight w:val="0"/>
      <w:marTop w:val="0"/>
      <w:marBottom w:val="0"/>
      <w:divBdr>
        <w:top w:val="none" w:sz="0" w:space="0" w:color="auto"/>
        <w:left w:val="none" w:sz="0" w:space="0" w:color="auto"/>
        <w:bottom w:val="none" w:sz="0" w:space="0" w:color="auto"/>
        <w:right w:val="none" w:sz="0" w:space="0" w:color="auto"/>
      </w:divBdr>
    </w:div>
    <w:div w:id="640697125">
      <w:bodyDiv w:val="1"/>
      <w:marLeft w:val="0"/>
      <w:marRight w:val="0"/>
      <w:marTop w:val="0"/>
      <w:marBottom w:val="0"/>
      <w:divBdr>
        <w:top w:val="none" w:sz="0" w:space="0" w:color="auto"/>
        <w:left w:val="none" w:sz="0" w:space="0" w:color="auto"/>
        <w:bottom w:val="none" w:sz="0" w:space="0" w:color="auto"/>
        <w:right w:val="none" w:sz="0" w:space="0" w:color="auto"/>
      </w:divBdr>
    </w:div>
    <w:div w:id="640813049">
      <w:bodyDiv w:val="1"/>
      <w:marLeft w:val="0"/>
      <w:marRight w:val="0"/>
      <w:marTop w:val="0"/>
      <w:marBottom w:val="0"/>
      <w:divBdr>
        <w:top w:val="none" w:sz="0" w:space="0" w:color="auto"/>
        <w:left w:val="none" w:sz="0" w:space="0" w:color="auto"/>
        <w:bottom w:val="none" w:sz="0" w:space="0" w:color="auto"/>
        <w:right w:val="none" w:sz="0" w:space="0" w:color="auto"/>
      </w:divBdr>
    </w:div>
    <w:div w:id="644235053">
      <w:bodyDiv w:val="1"/>
      <w:marLeft w:val="0"/>
      <w:marRight w:val="0"/>
      <w:marTop w:val="0"/>
      <w:marBottom w:val="0"/>
      <w:divBdr>
        <w:top w:val="none" w:sz="0" w:space="0" w:color="auto"/>
        <w:left w:val="none" w:sz="0" w:space="0" w:color="auto"/>
        <w:bottom w:val="none" w:sz="0" w:space="0" w:color="auto"/>
        <w:right w:val="none" w:sz="0" w:space="0" w:color="auto"/>
      </w:divBdr>
    </w:div>
    <w:div w:id="644360730">
      <w:bodyDiv w:val="1"/>
      <w:marLeft w:val="0"/>
      <w:marRight w:val="0"/>
      <w:marTop w:val="0"/>
      <w:marBottom w:val="0"/>
      <w:divBdr>
        <w:top w:val="none" w:sz="0" w:space="0" w:color="auto"/>
        <w:left w:val="none" w:sz="0" w:space="0" w:color="auto"/>
        <w:bottom w:val="none" w:sz="0" w:space="0" w:color="auto"/>
        <w:right w:val="none" w:sz="0" w:space="0" w:color="auto"/>
      </w:divBdr>
    </w:div>
    <w:div w:id="651058782">
      <w:bodyDiv w:val="1"/>
      <w:marLeft w:val="0"/>
      <w:marRight w:val="0"/>
      <w:marTop w:val="0"/>
      <w:marBottom w:val="0"/>
      <w:divBdr>
        <w:top w:val="none" w:sz="0" w:space="0" w:color="auto"/>
        <w:left w:val="none" w:sz="0" w:space="0" w:color="auto"/>
        <w:bottom w:val="none" w:sz="0" w:space="0" w:color="auto"/>
        <w:right w:val="none" w:sz="0" w:space="0" w:color="auto"/>
      </w:divBdr>
    </w:div>
    <w:div w:id="656306265">
      <w:bodyDiv w:val="1"/>
      <w:marLeft w:val="0"/>
      <w:marRight w:val="0"/>
      <w:marTop w:val="0"/>
      <w:marBottom w:val="0"/>
      <w:divBdr>
        <w:top w:val="none" w:sz="0" w:space="0" w:color="auto"/>
        <w:left w:val="none" w:sz="0" w:space="0" w:color="auto"/>
        <w:bottom w:val="none" w:sz="0" w:space="0" w:color="auto"/>
        <w:right w:val="none" w:sz="0" w:space="0" w:color="auto"/>
      </w:divBdr>
    </w:div>
    <w:div w:id="682435152">
      <w:bodyDiv w:val="1"/>
      <w:marLeft w:val="0"/>
      <w:marRight w:val="0"/>
      <w:marTop w:val="0"/>
      <w:marBottom w:val="0"/>
      <w:divBdr>
        <w:top w:val="none" w:sz="0" w:space="0" w:color="auto"/>
        <w:left w:val="none" w:sz="0" w:space="0" w:color="auto"/>
        <w:bottom w:val="none" w:sz="0" w:space="0" w:color="auto"/>
        <w:right w:val="none" w:sz="0" w:space="0" w:color="auto"/>
      </w:divBdr>
    </w:div>
    <w:div w:id="685519739">
      <w:bodyDiv w:val="1"/>
      <w:marLeft w:val="0"/>
      <w:marRight w:val="0"/>
      <w:marTop w:val="0"/>
      <w:marBottom w:val="0"/>
      <w:divBdr>
        <w:top w:val="none" w:sz="0" w:space="0" w:color="auto"/>
        <w:left w:val="none" w:sz="0" w:space="0" w:color="auto"/>
        <w:bottom w:val="none" w:sz="0" w:space="0" w:color="auto"/>
        <w:right w:val="none" w:sz="0" w:space="0" w:color="auto"/>
      </w:divBdr>
    </w:div>
    <w:div w:id="689917695">
      <w:bodyDiv w:val="1"/>
      <w:marLeft w:val="0"/>
      <w:marRight w:val="0"/>
      <w:marTop w:val="0"/>
      <w:marBottom w:val="0"/>
      <w:divBdr>
        <w:top w:val="none" w:sz="0" w:space="0" w:color="auto"/>
        <w:left w:val="none" w:sz="0" w:space="0" w:color="auto"/>
        <w:bottom w:val="none" w:sz="0" w:space="0" w:color="auto"/>
        <w:right w:val="none" w:sz="0" w:space="0" w:color="auto"/>
      </w:divBdr>
    </w:div>
    <w:div w:id="695347642">
      <w:bodyDiv w:val="1"/>
      <w:marLeft w:val="0"/>
      <w:marRight w:val="0"/>
      <w:marTop w:val="0"/>
      <w:marBottom w:val="0"/>
      <w:divBdr>
        <w:top w:val="none" w:sz="0" w:space="0" w:color="auto"/>
        <w:left w:val="none" w:sz="0" w:space="0" w:color="auto"/>
        <w:bottom w:val="none" w:sz="0" w:space="0" w:color="auto"/>
        <w:right w:val="none" w:sz="0" w:space="0" w:color="auto"/>
      </w:divBdr>
    </w:div>
    <w:div w:id="705177251">
      <w:bodyDiv w:val="1"/>
      <w:marLeft w:val="0"/>
      <w:marRight w:val="0"/>
      <w:marTop w:val="0"/>
      <w:marBottom w:val="0"/>
      <w:divBdr>
        <w:top w:val="none" w:sz="0" w:space="0" w:color="auto"/>
        <w:left w:val="none" w:sz="0" w:space="0" w:color="auto"/>
        <w:bottom w:val="none" w:sz="0" w:space="0" w:color="auto"/>
        <w:right w:val="none" w:sz="0" w:space="0" w:color="auto"/>
      </w:divBdr>
    </w:div>
    <w:div w:id="714161836">
      <w:bodyDiv w:val="1"/>
      <w:marLeft w:val="0"/>
      <w:marRight w:val="0"/>
      <w:marTop w:val="0"/>
      <w:marBottom w:val="0"/>
      <w:divBdr>
        <w:top w:val="none" w:sz="0" w:space="0" w:color="auto"/>
        <w:left w:val="none" w:sz="0" w:space="0" w:color="auto"/>
        <w:bottom w:val="none" w:sz="0" w:space="0" w:color="auto"/>
        <w:right w:val="none" w:sz="0" w:space="0" w:color="auto"/>
      </w:divBdr>
    </w:div>
    <w:div w:id="714354581">
      <w:bodyDiv w:val="1"/>
      <w:marLeft w:val="0"/>
      <w:marRight w:val="0"/>
      <w:marTop w:val="0"/>
      <w:marBottom w:val="0"/>
      <w:divBdr>
        <w:top w:val="none" w:sz="0" w:space="0" w:color="auto"/>
        <w:left w:val="none" w:sz="0" w:space="0" w:color="auto"/>
        <w:bottom w:val="none" w:sz="0" w:space="0" w:color="auto"/>
        <w:right w:val="none" w:sz="0" w:space="0" w:color="auto"/>
      </w:divBdr>
    </w:div>
    <w:div w:id="715666694">
      <w:bodyDiv w:val="1"/>
      <w:marLeft w:val="0"/>
      <w:marRight w:val="0"/>
      <w:marTop w:val="0"/>
      <w:marBottom w:val="0"/>
      <w:divBdr>
        <w:top w:val="none" w:sz="0" w:space="0" w:color="auto"/>
        <w:left w:val="none" w:sz="0" w:space="0" w:color="auto"/>
        <w:bottom w:val="none" w:sz="0" w:space="0" w:color="auto"/>
        <w:right w:val="none" w:sz="0" w:space="0" w:color="auto"/>
      </w:divBdr>
    </w:div>
    <w:div w:id="722867397">
      <w:bodyDiv w:val="1"/>
      <w:marLeft w:val="0"/>
      <w:marRight w:val="0"/>
      <w:marTop w:val="0"/>
      <w:marBottom w:val="0"/>
      <w:divBdr>
        <w:top w:val="none" w:sz="0" w:space="0" w:color="auto"/>
        <w:left w:val="none" w:sz="0" w:space="0" w:color="auto"/>
        <w:bottom w:val="none" w:sz="0" w:space="0" w:color="auto"/>
        <w:right w:val="none" w:sz="0" w:space="0" w:color="auto"/>
      </w:divBdr>
    </w:div>
    <w:div w:id="735012733">
      <w:bodyDiv w:val="1"/>
      <w:marLeft w:val="0"/>
      <w:marRight w:val="0"/>
      <w:marTop w:val="0"/>
      <w:marBottom w:val="0"/>
      <w:divBdr>
        <w:top w:val="none" w:sz="0" w:space="0" w:color="auto"/>
        <w:left w:val="none" w:sz="0" w:space="0" w:color="auto"/>
        <w:bottom w:val="none" w:sz="0" w:space="0" w:color="auto"/>
        <w:right w:val="none" w:sz="0" w:space="0" w:color="auto"/>
      </w:divBdr>
    </w:div>
    <w:div w:id="736130373">
      <w:bodyDiv w:val="1"/>
      <w:marLeft w:val="0"/>
      <w:marRight w:val="0"/>
      <w:marTop w:val="0"/>
      <w:marBottom w:val="0"/>
      <w:divBdr>
        <w:top w:val="none" w:sz="0" w:space="0" w:color="auto"/>
        <w:left w:val="none" w:sz="0" w:space="0" w:color="auto"/>
        <w:bottom w:val="none" w:sz="0" w:space="0" w:color="auto"/>
        <w:right w:val="none" w:sz="0" w:space="0" w:color="auto"/>
      </w:divBdr>
    </w:div>
    <w:div w:id="745345269">
      <w:bodyDiv w:val="1"/>
      <w:marLeft w:val="0"/>
      <w:marRight w:val="0"/>
      <w:marTop w:val="0"/>
      <w:marBottom w:val="0"/>
      <w:divBdr>
        <w:top w:val="none" w:sz="0" w:space="0" w:color="auto"/>
        <w:left w:val="none" w:sz="0" w:space="0" w:color="auto"/>
        <w:bottom w:val="none" w:sz="0" w:space="0" w:color="auto"/>
        <w:right w:val="none" w:sz="0" w:space="0" w:color="auto"/>
      </w:divBdr>
    </w:div>
    <w:div w:id="747457019">
      <w:bodyDiv w:val="1"/>
      <w:marLeft w:val="0"/>
      <w:marRight w:val="0"/>
      <w:marTop w:val="0"/>
      <w:marBottom w:val="0"/>
      <w:divBdr>
        <w:top w:val="none" w:sz="0" w:space="0" w:color="auto"/>
        <w:left w:val="none" w:sz="0" w:space="0" w:color="auto"/>
        <w:bottom w:val="none" w:sz="0" w:space="0" w:color="auto"/>
        <w:right w:val="none" w:sz="0" w:space="0" w:color="auto"/>
      </w:divBdr>
    </w:div>
    <w:div w:id="759957498">
      <w:bodyDiv w:val="1"/>
      <w:marLeft w:val="0"/>
      <w:marRight w:val="0"/>
      <w:marTop w:val="0"/>
      <w:marBottom w:val="0"/>
      <w:divBdr>
        <w:top w:val="none" w:sz="0" w:space="0" w:color="auto"/>
        <w:left w:val="none" w:sz="0" w:space="0" w:color="auto"/>
        <w:bottom w:val="none" w:sz="0" w:space="0" w:color="auto"/>
        <w:right w:val="none" w:sz="0" w:space="0" w:color="auto"/>
      </w:divBdr>
    </w:div>
    <w:div w:id="760414466">
      <w:bodyDiv w:val="1"/>
      <w:marLeft w:val="0"/>
      <w:marRight w:val="0"/>
      <w:marTop w:val="0"/>
      <w:marBottom w:val="0"/>
      <w:divBdr>
        <w:top w:val="none" w:sz="0" w:space="0" w:color="auto"/>
        <w:left w:val="none" w:sz="0" w:space="0" w:color="auto"/>
        <w:bottom w:val="none" w:sz="0" w:space="0" w:color="auto"/>
        <w:right w:val="none" w:sz="0" w:space="0" w:color="auto"/>
      </w:divBdr>
    </w:div>
    <w:div w:id="783614139">
      <w:bodyDiv w:val="1"/>
      <w:marLeft w:val="0"/>
      <w:marRight w:val="0"/>
      <w:marTop w:val="0"/>
      <w:marBottom w:val="0"/>
      <w:divBdr>
        <w:top w:val="none" w:sz="0" w:space="0" w:color="auto"/>
        <w:left w:val="none" w:sz="0" w:space="0" w:color="auto"/>
        <w:bottom w:val="none" w:sz="0" w:space="0" w:color="auto"/>
        <w:right w:val="none" w:sz="0" w:space="0" w:color="auto"/>
      </w:divBdr>
    </w:div>
    <w:div w:id="795955139">
      <w:bodyDiv w:val="1"/>
      <w:marLeft w:val="0"/>
      <w:marRight w:val="0"/>
      <w:marTop w:val="0"/>
      <w:marBottom w:val="0"/>
      <w:divBdr>
        <w:top w:val="none" w:sz="0" w:space="0" w:color="auto"/>
        <w:left w:val="none" w:sz="0" w:space="0" w:color="auto"/>
        <w:bottom w:val="none" w:sz="0" w:space="0" w:color="auto"/>
        <w:right w:val="none" w:sz="0" w:space="0" w:color="auto"/>
      </w:divBdr>
    </w:div>
    <w:div w:id="808278195">
      <w:bodyDiv w:val="1"/>
      <w:marLeft w:val="0"/>
      <w:marRight w:val="0"/>
      <w:marTop w:val="0"/>
      <w:marBottom w:val="0"/>
      <w:divBdr>
        <w:top w:val="none" w:sz="0" w:space="0" w:color="auto"/>
        <w:left w:val="none" w:sz="0" w:space="0" w:color="auto"/>
        <w:bottom w:val="none" w:sz="0" w:space="0" w:color="auto"/>
        <w:right w:val="none" w:sz="0" w:space="0" w:color="auto"/>
      </w:divBdr>
    </w:div>
    <w:div w:id="818229092">
      <w:bodyDiv w:val="1"/>
      <w:marLeft w:val="0"/>
      <w:marRight w:val="0"/>
      <w:marTop w:val="0"/>
      <w:marBottom w:val="0"/>
      <w:divBdr>
        <w:top w:val="none" w:sz="0" w:space="0" w:color="auto"/>
        <w:left w:val="none" w:sz="0" w:space="0" w:color="auto"/>
        <w:bottom w:val="none" w:sz="0" w:space="0" w:color="auto"/>
        <w:right w:val="none" w:sz="0" w:space="0" w:color="auto"/>
      </w:divBdr>
    </w:div>
    <w:div w:id="834109353">
      <w:bodyDiv w:val="1"/>
      <w:marLeft w:val="0"/>
      <w:marRight w:val="0"/>
      <w:marTop w:val="0"/>
      <w:marBottom w:val="0"/>
      <w:divBdr>
        <w:top w:val="none" w:sz="0" w:space="0" w:color="auto"/>
        <w:left w:val="none" w:sz="0" w:space="0" w:color="auto"/>
        <w:bottom w:val="none" w:sz="0" w:space="0" w:color="auto"/>
        <w:right w:val="none" w:sz="0" w:space="0" w:color="auto"/>
      </w:divBdr>
    </w:div>
    <w:div w:id="835538850">
      <w:bodyDiv w:val="1"/>
      <w:marLeft w:val="0"/>
      <w:marRight w:val="0"/>
      <w:marTop w:val="0"/>
      <w:marBottom w:val="0"/>
      <w:divBdr>
        <w:top w:val="none" w:sz="0" w:space="0" w:color="auto"/>
        <w:left w:val="none" w:sz="0" w:space="0" w:color="auto"/>
        <w:bottom w:val="none" w:sz="0" w:space="0" w:color="auto"/>
        <w:right w:val="none" w:sz="0" w:space="0" w:color="auto"/>
      </w:divBdr>
    </w:div>
    <w:div w:id="839539703">
      <w:bodyDiv w:val="1"/>
      <w:marLeft w:val="0"/>
      <w:marRight w:val="0"/>
      <w:marTop w:val="0"/>
      <w:marBottom w:val="0"/>
      <w:divBdr>
        <w:top w:val="none" w:sz="0" w:space="0" w:color="auto"/>
        <w:left w:val="none" w:sz="0" w:space="0" w:color="auto"/>
        <w:bottom w:val="none" w:sz="0" w:space="0" w:color="auto"/>
        <w:right w:val="none" w:sz="0" w:space="0" w:color="auto"/>
      </w:divBdr>
    </w:div>
    <w:div w:id="843783840">
      <w:bodyDiv w:val="1"/>
      <w:marLeft w:val="0"/>
      <w:marRight w:val="0"/>
      <w:marTop w:val="0"/>
      <w:marBottom w:val="0"/>
      <w:divBdr>
        <w:top w:val="none" w:sz="0" w:space="0" w:color="auto"/>
        <w:left w:val="none" w:sz="0" w:space="0" w:color="auto"/>
        <w:bottom w:val="none" w:sz="0" w:space="0" w:color="auto"/>
        <w:right w:val="none" w:sz="0" w:space="0" w:color="auto"/>
      </w:divBdr>
    </w:div>
    <w:div w:id="844588924">
      <w:bodyDiv w:val="1"/>
      <w:marLeft w:val="0"/>
      <w:marRight w:val="0"/>
      <w:marTop w:val="0"/>
      <w:marBottom w:val="0"/>
      <w:divBdr>
        <w:top w:val="none" w:sz="0" w:space="0" w:color="auto"/>
        <w:left w:val="none" w:sz="0" w:space="0" w:color="auto"/>
        <w:bottom w:val="none" w:sz="0" w:space="0" w:color="auto"/>
        <w:right w:val="none" w:sz="0" w:space="0" w:color="auto"/>
      </w:divBdr>
    </w:div>
    <w:div w:id="848788893">
      <w:bodyDiv w:val="1"/>
      <w:marLeft w:val="0"/>
      <w:marRight w:val="0"/>
      <w:marTop w:val="0"/>
      <w:marBottom w:val="0"/>
      <w:divBdr>
        <w:top w:val="none" w:sz="0" w:space="0" w:color="auto"/>
        <w:left w:val="none" w:sz="0" w:space="0" w:color="auto"/>
        <w:bottom w:val="none" w:sz="0" w:space="0" w:color="auto"/>
        <w:right w:val="none" w:sz="0" w:space="0" w:color="auto"/>
      </w:divBdr>
    </w:div>
    <w:div w:id="853113017">
      <w:bodyDiv w:val="1"/>
      <w:marLeft w:val="0"/>
      <w:marRight w:val="0"/>
      <w:marTop w:val="0"/>
      <w:marBottom w:val="0"/>
      <w:divBdr>
        <w:top w:val="none" w:sz="0" w:space="0" w:color="auto"/>
        <w:left w:val="none" w:sz="0" w:space="0" w:color="auto"/>
        <w:bottom w:val="none" w:sz="0" w:space="0" w:color="auto"/>
        <w:right w:val="none" w:sz="0" w:space="0" w:color="auto"/>
      </w:divBdr>
    </w:div>
    <w:div w:id="853810842">
      <w:bodyDiv w:val="1"/>
      <w:marLeft w:val="0"/>
      <w:marRight w:val="0"/>
      <w:marTop w:val="0"/>
      <w:marBottom w:val="0"/>
      <w:divBdr>
        <w:top w:val="none" w:sz="0" w:space="0" w:color="auto"/>
        <w:left w:val="none" w:sz="0" w:space="0" w:color="auto"/>
        <w:bottom w:val="none" w:sz="0" w:space="0" w:color="auto"/>
        <w:right w:val="none" w:sz="0" w:space="0" w:color="auto"/>
      </w:divBdr>
    </w:div>
    <w:div w:id="856119578">
      <w:bodyDiv w:val="1"/>
      <w:marLeft w:val="0"/>
      <w:marRight w:val="0"/>
      <w:marTop w:val="0"/>
      <w:marBottom w:val="0"/>
      <w:divBdr>
        <w:top w:val="none" w:sz="0" w:space="0" w:color="auto"/>
        <w:left w:val="none" w:sz="0" w:space="0" w:color="auto"/>
        <w:bottom w:val="none" w:sz="0" w:space="0" w:color="auto"/>
        <w:right w:val="none" w:sz="0" w:space="0" w:color="auto"/>
      </w:divBdr>
    </w:div>
    <w:div w:id="858272472">
      <w:bodyDiv w:val="1"/>
      <w:marLeft w:val="0"/>
      <w:marRight w:val="0"/>
      <w:marTop w:val="0"/>
      <w:marBottom w:val="0"/>
      <w:divBdr>
        <w:top w:val="none" w:sz="0" w:space="0" w:color="auto"/>
        <w:left w:val="none" w:sz="0" w:space="0" w:color="auto"/>
        <w:bottom w:val="none" w:sz="0" w:space="0" w:color="auto"/>
        <w:right w:val="none" w:sz="0" w:space="0" w:color="auto"/>
      </w:divBdr>
    </w:div>
    <w:div w:id="863202856">
      <w:bodyDiv w:val="1"/>
      <w:marLeft w:val="0"/>
      <w:marRight w:val="0"/>
      <w:marTop w:val="0"/>
      <w:marBottom w:val="0"/>
      <w:divBdr>
        <w:top w:val="none" w:sz="0" w:space="0" w:color="auto"/>
        <w:left w:val="none" w:sz="0" w:space="0" w:color="auto"/>
        <w:bottom w:val="none" w:sz="0" w:space="0" w:color="auto"/>
        <w:right w:val="none" w:sz="0" w:space="0" w:color="auto"/>
      </w:divBdr>
    </w:div>
    <w:div w:id="905649625">
      <w:bodyDiv w:val="1"/>
      <w:marLeft w:val="0"/>
      <w:marRight w:val="0"/>
      <w:marTop w:val="0"/>
      <w:marBottom w:val="0"/>
      <w:divBdr>
        <w:top w:val="none" w:sz="0" w:space="0" w:color="auto"/>
        <w:left w:val="none" w:sz="0" w:space="0" w:color="auto"/>
        <w:bottom w:val="none" w:sz="0" w:space="0" w:color="auto"/>
        <w:right w:val="none" w:sz="0" w:space="0" w:color="auto"/>
      </w:divBdr>
    </w:div>
    <w:div w:id="928348573">
      <w:bodyDiv w:val="1"/>
      <w:marLeft w:val="0"/>
      <w:marRight w:val="0"/>
      <w:marTop w:val="0"/>
      <w:marBottom w:val="0"/>
      <w:divBdr>
        <w:top w:val="none" w:sz="0" w:space="0" w:color="auto"/>
        <w:left w:val="none" w:sz="0" w:space="0" w:color="auto"/>
        <w:bottom w:val="none" w:sz="0" w:space="0" w:color="auto"/>
        <w:right w:val="none" w:sz="0" w:space="0" w:color="auto"/>
      </w:divBdr>
    </w:div>
    <w:div w:id="929001425">
      <w:bodyDiv w:val="1"/>
      <w:marLeft w:val="0"/>
      <w:marRight w:val="0"/>
      <w:marTop w:val="0"/>
      <w:marBottom w:val="0"/>
      <w:divBdr>
        <w:top w:val="none" w:sz="0" w:space="0" w:color="auto"/>
        <w:left w:val="none" w:sz="0" w:space="0" w:color="auto"/>
        <w:bottom w:val="none" w:sz="0" w:space="0" w:color="auto"/>
        <w:right w:val="none" w:sz="0" w:space="0" w:color="auto"/>
      </w:divBdr>
    </w:div>
    <w:div w:id="938870422">
      <w:bodyDiv w:val="1"/>
      <w:marLeft w:val="0"/>
      <w:marRight w:val="0"/>
      <w:marTop w:val="0"/>
      <w:marBottom w:val="0"/>
      <w:divBdr>
        <w:top w:val="none" w:sz="0" w:space="0" w:color="auto"/>
        <w:left w:val="none" w:sz="0" w:space="0" w:color="auto"/>
        <w:bottom w:val="none" w:sz="0" w:space="0" w:color="auto"/>
        <w:right w:val="none" w:sz="0" w:space="0" w:color="auto"/>
      </w:divBdr>
    </w:div>
    <w:div w:id="941107920">
      <w:bodyDiv w:val="1"/>
      <w:marLeft w:val="0"/>
      <w:marRight w:val="0"/>
      <w:marTop w:val="0"/>
      <w:marBottom w:val="0"/>
      <w:divBdr>
        <w:top w:val="none" w:sz="0" w:space="0" w:color="auto"/>
        <w:left w:val="none" w:sz="0" w:space="0" w:color="auto"/>
        <w:bottom w:val="none" w:sz="0" w:space="0" w:color="auto"/>
        <w:right w:val="none" w:sz="0" w:space="0" w:color="auto"/>
      </w:divBdr>
    </w:div>
    <w:div w:id="943151658">
      <w:bodyDiv w:val="1"/>
      <w:marLeft w:val="0"/>
      <w:marRight w:val="0"/>
      <w:marTop w:val="0"/>
      <w:marBottom w:val="0"/>
      <w:divBdr>
        <w:top w:val="none" w:sz="0" w:space="0" w:color="auto"/>
        <w:left w:val="none" w:sz="0" w:space="0" w:color="auto"/>
        <w:bottom w:val="none" w:sz="0" w:space="0" w:color="auto"/>
        <w:right w:val="none" w:sz="0" w:space="0" w:color="auto"/>
      </w:divBdr>
    </w:div>
    <w:div w:id="962928695">
      <w:bodyDiv w:val="1"/>
      <w:marLeft w:val="0"/>
      <w:marRight w:val="0"/>
      <w:marTop w:val="0"/>
      <w:marBottom w:val="0"/>
      <w:divBdr>
        <w:top w:val="none" w:sz="0" w:space="0" w:color="auto"/>
        <w:left w:val="none" w:sz="0" w:space="0" w:color="auto"/>
        <w:bottom w:val="none" w:sz="0" w:space="0" w:color="auto"/>
        <w:right w:val="none" w:sz="0" w:space="0" w:color="auto"/>
      </w:divBdr>
    </w:div>
    <w:div w:id="966592379">
      <w:bodyDiv w:val="1"/>
      <w:marLeft w:val="0"/>
      <w:marRight w:val="0"/>
      <w:marTop w:val="0"/>
      <w:marBottom w:val="0"/>
      <w:divBdr>
        <w:top w:val="none" w:sz="0" w:space="0" w:color="auto"/>
        <w:left w:val="none" w:sz="0" w:space="0" w:color="auto"/>
        <w:bottom w:val="none" w:sz="0" w:space="0" w:color="auto"/>
        <w:right w:val="none" w:sz="0" w:space="0" w:color="auto"/>
      </w:divBdr>
    </w:div>
    <w:div w:id="972250165">
      <w:bodyDiv w:val="1"/>
      <w:marLeft w:val="0"/>
      <w:marRight w:val="0"/>
      <w:marTop w:val="0"/>
      <w:marBottom w:val="0"/>
      <w:divBdr>
        <w:top w:val="none" w:sz="0" w:space="0" w:color="auto"/>
        <w:left w:val="none" w:sz="0" w:space="0" w:color="auto"/>
        <w:bottom w:val="none" w:sz="0" w:space="0" w:color="auto"/>
        <w:right w:val="none" w:sz="0" w:space="0" w:color="auto"/>
      </w:divBdr>
    </w:div>
    <w:div w:id="973831056">
      <w:bodyDiv w:val="1"/>
      <w:marLeft w:val="0"/>
      <w:marRight w:val="0"/>
      <w:marTop w:val="0"/>
      <w:marBottom w:val="0"/>
      <w:divBdr>
        <w:top w:val="none" w:sz="0" w:space="0" w:color="auto"/>
        <w:left w:val="none" w:sz="0" w:space="0" w:color="auto"/>
        <w:bottom w:val="none" w:sz="0" w:space="0" w:color="auto"/>
        <w:right w:val="none" w:sz="0" w:space="0" w:color="auto"/>
      </w:divBdr>
    </w:div>
    <w:div w:id="974677552">
      <w:bodyDiv w:val="1"/>
      <w:marLeft w:val="0"/>
      <w:marRight w:val="0"/>
      <w:marTop w:val="0"/>
      <w:marBottom w:val="0"/>
      <w:divBdr>
        <w:top w:val="none" w:sz="0" w:space="0" w:color="auto"/>
        <w:left w:val="none" w:sz="0" w:space="0" w:color="auto"/>
        <w:bottom w:val="none" w:sz="0" w:space="0" w:color="auto"/>
        <w:right w:val="none" w:sz="0" w:space="0" w:color="auto"/>
      </w:divBdr>
    </w:div>
    <w:div w:id="976301603">
      <w:bodyDiv w:val="1"/>
      <w:marLeft w:val="0"/>
      <w:marRight w:val="0"/>
      <w:marTop w:val="0"/>
      <w:marBottom w:val="0"/>
      <w:divBdr>
        <w:top w:val="none" w:sz="0" w:space="0" w:color="auto"/>
        <w:left w:val="none" w:sz="0" w:space="0" w:color="auto"/>
        <w:bottom w:val="none" w:sz="0" w:space="0" w:color="auto"/>
        <w:right w:val="none" w:sz="0" w:space="0" w:color="auto"/>
      </w:divBdr>
    </w:div>
    <w:div w:id="980962786">
      <w:bodyDiv w:val="1"/>
      <w:marLeft w:val="0"/>
      <w:marRight w:val="0"/>
      <w:marTop w:val="0"/>
      <w:marBottom w:val="0"/>
      <w:divBdr>
        <w:top w:val="none" w:sz="0" w:space="0" w:color="auto"/>
        <w:left w:val="none" w:sz="0" w:space="0" w:color="auto"/>
        <w:bottom w:val="none" w:sz="0" w:space="0" w:color="auto"/>
        <w:right w:val="none" w:sz="0" w:space="0" w:color="auto"/>
      </w:divBdr>
    </w:div>
    <w:div w:id="986593180">
      <w:bodyDiv w:val="1"/>
      <w:marLeft w:val="0"/>
      <w:marRight w:val="0"/>
      <w:marTop w:val="0"/>
      <w:marBottom w:val="0"/>
      <w:divBdr>
        <w:top w:val="none" w:sz="0" w:space="0" w:color="auto"/>
        <w:left w:val="none" w:sz="0" w:space="0" w:color="auto"/>
        <w:bottom w:val="none" w:sz="0" w:space="0" w:color="auto"/>
        <w:right w:val="none" w:sz="0" w:space="0" w:color="auto"/>
      </w:divBdr>
    </w:div>
    <w:div w:id="987055834">
      <w:bodyDiv w:val="1"/>
      <w:marLeft w:val="0"/>
      <w:marRight w:val="0"/>
      <w:marTop w:val="0"/>
      <w:marBottom w:val="0"/>
      <w:divBdr>
        <w:top w:val="none" w:sz="0" w:space="0" w:color="auto"/>
        <w:left w:val="none" w:sz="0" w:space="0" w:color="auto"/>
        <w:bottom w:val="none" w:sz="0" w:space="0" w:color="auto"/>
        <w:right w:val="none" w:sz="0" w:space="0" w:color="auto"/>
      </w:divBdr>
    </w:div>
    <w:div w:id="1011421154">
      <w:bodyDiv w:val="1"/>
      <w:marLeft w:val="0"/>
      <w:marRight w:val="0"/>
      <w:marTop w:val="0"/>
      <w:marBottom w:val="0"/>
      <w:divBdr>
        <w:top w:val="none" w:sz="0" w:space="0" w:color="auto"/>
        <w:left w:val="none" w:sz="0" w:space="0" w:color="auto"/>
        <w:bottom w:val="none" w:sz="0" w:space="0" w:color="auto"/>
        <w:right w:val="none" w:sz="0" w:space="0" w:color="auto"/>
      </w:divBdr>
    </w:div>
    <w:div w:id="1021585121">
      <w:bodyDiv w:val="1"/>
      <w:marLeft w:val="0"/>
      <w:marRight w:val="0"/>
      <w:marTop w:val="0"/>
      <w:marBottom w:val="0"/>
      <w:divBdr>
        <w:top w:val="none" w:sz="0" w:space="0" w:color="auto"/>
        <w:left w:val="none" w:sz="0" w:space="0" w:color="auto"/>
        <w:bottom w:val="none" w:sz="0" w:space="0" w:color="auto"/>
        <w:right w:val="none" w:sz="0" w:space="0" w:color="auto"/>
      </w:divBdr>
    </w:div>
    <w:div w:id="1036077052">
      <w:bodyDiv w:val="1"/>
      <w:marLeft w:val="0"/>
      <w:marRight w:val="0"/>
      <w:marTop w:val="0"/>
      <w:marBottom w:val="0"/>
      <w:divBdr>
        <w:top w:val="none" w:sz="0" w:space="0" w:color="auto"/>
        <w:left w:val="none" w:sz="0" w:space="0" w:color="auto"/>
        <w:bottom w:val="none" w:sz="0" w:space="0" w:color="auto"/>
        <w:right w:val="none" w:sz="0" w:space="0" w:color="auto"/>
      </w:divBdr>
    </w:div>
    <w:div w:id="1036271434">
      <w:bodyDiv w:val="1"/>
      <w:marLeft w:val="0"/>
      <w:marRight w:val="0"/>
      <w:marTop w:val="0"/>
      <w:marBottom w:val="0"/>
      <w:divBdr>
        <w:top w:val="none" w:sz="0" w:space="0" w:color="auto"/>
        <w:left w:val="none" w:sz="0" w:space="0" w:color="auto"/>
        <w:bottom w:val="none" w:sz="0" w:space="0" w:color="auto"/>
        <w:right w:val="none" w:sz="0" w:space="0" w:color="auto"/>
      </w:divBdr>
    </w:div>
    <w:div w:id="1038436561">
      <w:bodyDiv w:val="1"/>
      <w:marLeft w:val="0"/>
      <w:marRight w:val="0"/>
      <w:marTop w:val="0"/>
      <w:marBottom w:val="0"/>
      <w:divBdr>
        <w:top w:val="none" w:sz="0" w:space="0" w:color="auto"/>
        <w:left w:val="none" w:sz="0" w:space="0" w:color="auto"/>
        <w:bottom w:val="none" w:sz="0" w:space="0" w:color="auto"/>
        <w:right w:val="none" w:sz="0" w:space="0" w:color="auto"/>
      </w:divBdr>
    </w:div>
    <w:div w:id="1050618436">
      <w:bodyDiv w:val="1"/>
      <w:marLeft w:val="0"/>
      <w:marRight w:val="0"/>
      <w:marTop w:val="0"/>
      <w:marBottom w:val="0"/>
      <w:divBdr>
        <w:top w:val="none" w:sz="0" w:space="0" w:color="auto"/>
        <w:left w:val="none" w:sz="0" w:space="0" w:color="auto"/>
        <w:bottom w:val="none" w:sz="0" w:space="0" w:color="auto"/>
        <w:right w:val="none" w:sz="0" w:space="0" w:color="auto"/>
      </w:divBdr>
    </w:div>
    <w:div w:id="1060131932">
      <w:bodyDiv w:val="1"/>
      <w:marLeft w:val="0"/>
      <w:marRight w:val="0"/>
      <w:marTop w:val="0"/>
      <w:marBottom w:val="0"/>
      <w:divBdr>
        <w:top w:val="none" w:sz="0" w:space="0" w:color="auto"/>
        <w:left w:val="none" w:sz="0" w:space="0" w:color="auto"/>
        <w:bottom w:val="none" w:sz="0" w:space="0" w:color="auto"/>
        <w:right w:val="none" w:sz="0" w:space="0" w:color="auto"/>
      </w:divBdr>
    </w:div>
    <w:div w:id="1062824985">
      <w:bodyDiv w:val="1"/>
      <w:marLeft w:val="0"/>
      <w:marRight w:val="0"/>
      <w:marTop w:val="0"/>
      <w:marBottom w:val="0"/>
      <w:divBdr>
        <w:top w:val="none" w:sz="0" w:space="0" w:color="auto"/>
        <w:left w:val="none" w:sz="0" w:space="0" w:color="auto"/>
        <w:bottom w:val="none" w:sz="0" w:space="0" w:color="auto"/>
        <w:right w:val="none" w:sz="0" w:space="0" w:color="auto"/>
      </w:divBdr>
    </w:div>
    <w:div w:id="1079596034">
      <w:bodyDiv w:val="1"/>
      <w:marLeft w:val="0"/>
      <w:marRight w:val="0"/>
      <w:marTop w:val="0"/>
      <w:marBottom w:val="0"/>
      <w:divBdr>
        <w:top w:val="none" w:sz="0" w:space="0" w:color="auto"/>
        <w:left w:val="none" w:sz="0" w:space="0" w:color="auto"/>
        <w:bottom w:val="none" w:sz="0" w:space="0" w:color="auto"/>
        <w:right w:val="none" w:sz="0" w:space="0" w:color="auto"/>
      </w:divBdr>
    </w:div>
    <w:div w:id="1091045307">
      <w:bodyDiv w:val="1"/>
      <w:marLeft w:val="0"/>
      <w:marRight w:val="0"/>
      <w:marTop w:val="0"/>
      <w:marBottom w:val="0"/>
      <w:divBdr>
        <w:top w:val="none" w:sz="0" w:space="0" w:color="auto"/>
        <w:left w:val="none" w:sz="0" w:space="0" w:color="auto"/>
        <w:bottom w:val="none" w:sz="0" w:space="0" w:color="auto"/>
        <w:right w:val="none" w:sz="0" w:space="0" w:color="auto"/>
      </w:divBdr>
    </w:div>
    <w:div w:id="1091311837">
      <w:bodyDiv w:val="1"/>
      <w:marLeft w:val="0"/>
      <w:marRight w:val="0"/>
      <w:marTop w:val="0"/>
      <w:marBottom w:val="0"/>
      <w:divBdr>
        <w:top w:val="none" w:sz="0" w:space="0" w:color="auto"/>
        <w:left w:val="none" w:sz="0" w:space="0" w:color="auto"/>
        <w:bottom w:val="none" w:sz="0" w:space="0" w:color="auto"/>
        <w:right w:val="none" w:sz="0" w:space="0" w:color="auto"/>
      </w:divBdr>
    </w:div>
    <w:div w:id="1097675036">
      <w:bodyDiv w:val="1"/>
      <w:marLeft w:val="0"/>
      <w:marRight w:val="0"/>
      <w:marTop w:val="0"/>
      <w:marBottom w:val="0"/>
      <w:divBdr>
        <w:top w:val="none" w:sz="0" w:space="0" w:color="auto"/>
        <w:left w:val="none" w:sz="0" w:space="0" w:color="auto"/>
        <w:bottom w:val="none" w:sz="0" w:space="0" w:color="auto"/>
        <w:right w:val="none" w:sz="0" w:space="0" w:color="auto"/>
      </w:divBdr>
    </w:div>
    <w:div w:id="1118180978">
      <w:bodyDiv w:val="1"/>
      <w:marLeft w:val="0"/>
      <w:marRight w:val="0"/>
      <w:marTop w:val="0"/>
      <w:marBottom w:val="0"/>
      <w:divBdr>
        <w:top w:val="none" w:sz="0" w:space="0" w:color="auto"/>
        <w:left w:val="none" w:sz="0" w:space="0" w:color="auto"/>
        <w:bottom w:val="none" w:sz="0" w:space="0" w:color="auto"/>
        <w:right w:val="none" w:sz="0" w:space="0" w:color="auto"/>
      </w:divBdr>
    </w:div>
    <w:div w:id="1158113202">
      <w:bodyDiv w:val="1"/>
      <w:marLeft w:val="0"/>
      <w:marRight w:val="0"/>
      <w:marTop w:val="0"/>
      <w:marBottom w:val="0"/>
      <w:divBdr>
        <w:top w:val="none" w:sz="0" w:space="0" w:color="auto"/>
        <w:left w:val="none" w:sz="0" w:space="0" w:color="auto"/>
        <w:bottom w:val="none" w:sz="0" w:space="0" w:color="auto"/>
        <w:right w:val="none" w:sz="0" w:space="0" w:color="auto"/>
      </w:divBdr>
    </w:div>
    <w:div w:id="1161703547">
      <w:bodyDiv w:val="1"/>
      <w:marLeft w:val="0"/>
      <w:marRight w:val="0"/>
      <w:marTop w:val="0"/>
      <w:marBottom w:val="0"/>
      <w:divBdr>
        <w:top w:val="none" w:sz="0" w:space="0" w:color="auto"/>
        <w:left w:val="none" w:sz="0" w:space="0" w:color="auto"/>
        <w:bottom w:val="none" w:sz="0" w:space="0" w:color="auto"/>
        <w:right w:val="none" w:sz="0" w:space="0" w:color="auto"/>
      </w:divBdr>
    </w:div>
    <w:div w:id="1169907820">
      <w:bodyDiv w:val="1"/>
      <w:marLeft w:val="0"/>
      <w:marRight w:val="0"/>
      <w:marTop w:val="0"/>
      <w:marBottom w:val="0"/>
      <w:divBdr>
        <w:top w:val="none" w:sz="0" w:space="0" w:color="auto"/>
        <w:left w:val="none" w:sz="0" w:space="0" w:color="auto"/>
        <w:bottom w:val="none" w:sz="0" w:space="0" w:color="auto"/>
        <w:right w:val="none" w:sz="0" w:space="0" w:color="auto"/>
      </w:divBdr>
    </w:div>
    <w:div w:id="1173180529">
      <w:bodyDiv w:val="1"/>
      <w:marLeft w:val="0"/>
      <w:marRight w:val="0"/>
      <w:marTop w:val="0"/>
      <w:marBottom w:val="0"/>
      <w:divBdr>
        <w:top w:val="none" w:sz="0" w:space="0" w:color="auto"/>
        <w:left w:val="none" w:sz="0" w:space="0" w:color="auto"/>
        <w:bottom w:val="none" w:sz="0" w:space="0" w:color="auto"/>
        <w:right w:val="none" w:sz="0" w:space="0" w:color="auto"/>
      </w:divBdr>
    </w:div>
    <w:div w:id="1179001655">
      <w:bodyDiv w:val="1"/>
      <w:marLeft w:val="0"/>
      <w:marRight w:val="0"/>
      <w:marTop w:val="0"/>
      <w:marBottom w:val="0"/>
      <w:divBdr>
        <w:top w:val="none" w:sz="0" w:space="0" w:color="auto"/>
        <w:left w:val="none" w:sz="0" w:space="0" w:color="auto"/>
        <w:bottom w:val="none" w:sz="0" w:space="0" w:color="auto"/>
        <w:right w:val="none" w:sz="0" w:space="0" w:color="auto"/>
      </w:divBdr>
    </w:div>
    <w:div w:id="1185939933">
      <w:bodyDiv w:val="1"/>
      <w:marLeft w:val="0"/>
      <w:marRight w:val="0"/>
      <w:marTop w:val="0"/>
      <w:marBottom w:val="0"/>
      <w:divBdr>
        <w:top w:val="none" w:sz="0" w:space="0" w:color="auto"/>
        <w:left w:val="none" w:sz="0" w:space="0" w:color="auto"/>
        <w:bottom w:val="none" w:sz="0" w:space="0" w:color="auto"/>
        <w:right w:val="none" w:sz="0" w:space="0" w:color="auto"/>
      </w:divBdr>
    </w:div>
    <w:div w:id="1198129789">
      <w:bodyDiv w:val="1"/>
      <w:marLeft w:val="0"/>
      <w:marRight w:val="0"/>
      <w:marTop w:val="0"/>
      <w:marBottom w:val="0"/>
      <w:divBdr>
        <w:top w:val="none" w:sz="0" w:space="0" w:color="auto"/>
        <w:left w:val="none" w:sz="0" w:space="0" w:color="auto"/>
        <w:bottom w:val="none" w:sz="0" w:space="0" w:color="auto"/>
        <w:right w:val="none" w:sz="0" w:space="0" w:color="auto"/>
      </w:divBdr>
    </w:div>
    <w:div w:id="1199508514">
      <w:bodyDiv w:val="1"/>
      <w:marLeft w:val="0"/>
      <w:marRight w:val="0"/>
      <w:marTop w:val="0"/>
      <w:marBottom w:val="0"/>
      <w:divBdr>
        <w:top w:val="none" w:sz="0" w:space="0" w:color="auto"/>
        <w:left w:val="none" w:sz="0" w:space="0" w:color="auto"/>
        <w:bottom w:val="none" w:sz="0" w:space="0" w:color="auto"/>
        <w:right w:val="none" w:sz="0" w:space="0" w:color="auto"/>
      </w:divBdr>
    </w:div>
    <w:div w:id="1203831446">
      <w:bodyDiv w:val="1"/>
      <w:marLeft w:val="0"/>
      <w:marRight w:val="0"/>
      <w:marTop w:val="0"/>
      <w:marBottom w:val="0"/>
      <w:divBdr>
        <w:top w:val="none" w:sz="0" w:space="0" w:color="auto"/>
        <w:left w:val="none" w:sz="0" w:space="0" w:color="auto"/>
        <w:bottom w:val="none" w:sz="0" w:space="0" w:color="auto"/>
        <w:right w:val="none" w:sz="0" w:space="0" w:color="auto"/>
      </w:divBdr>
    </w:div>
    <w:div w:id="1208177442">
      <w:bodyDiv w:val="1"/>
      <w:marLeft w:val="0"/>
      <w:marRight w:val="0"/>
      <w:marTop w:val="0"/>
      <w:marBottom w:val="0"/>
      <w:divBdr>
        <w:top w:val="none" w:sz="0" w:space="0" w:color="auto"/>
        <w:left w:val="none" w:sz="0" w:space="0" w:color="auto"/>
        <w:bottom w:val="none" w:sz="0" w:space="0" w:color="auto"/>
        <w:right w:val="none" w:sz="0" w:space="0" w:color="auto"/>
      </w:divBdr>
    </w:div>
    <w:div w:id="1211460730">
      <w:bodyDiv w:val="1"/>
      <w:marLeft w:val="0"/>
      <w:marRight w:val="0"/>
      <w:marTop w:val="0"/>
      <w:marBottom w:val="0"/>
      <w:divBdr>
        <w:top w:val="none" w:sz="0" w:space="0" w:color="auto"/>
        <w:left w:val="none" w:sz="0" w:space="0" w:color="auto"/>
        <w:bottom w:val="none" w:sz="0" w:space="0" w:color="auto"/>
        <w:right w:val="none" w:sz="0" w:space="0" w:color="auto"/>
      </w:divBdr>
    </w:div>
    <w:div w:id="1211724764">
      <w:bodyDiv w:val="1"/>
      <w:marLeft w:val="0"/>
      <w:marRight w:val="0"/>
      <w:marTop w:val="0"/>
      <w:marBottom w:val="0"/>
      <w:divBdr>
        <w:top w:val="none" w:sz="0" w:space="0" w:color="auto"/>
        <w:left w:val="none" w:sz="0" w:space="0" w:color="auto"/>
        <w:bottom w:val="none" w:sz="0" w:space="0" w:color="auto"/>
        <w:right w:val="none" w:sz="0" w:space="0" w:color="auto"/>
      </w:divBdr>
    </w:div>
    <w:div w:id="1221596710">
      <w:bodyDiv w:val="1"/>
      <w:marLeft w:val="0"/>
      <w:marRight w:val="0"/>
      <w:marTop w:val="0"/>
      <w:marBottom w:val="0"/>
      <w:divBdr>
        <w:top w:val="none" w:sz="0" w:space="0" w:color="auto"/>
        <w:left w:val="none" w:sz="0" w:space="0" w:color="auto"/>
        <w:bottom w:val="none" w:sz="0" w:space="0" w:color="auto"/>
        <w:right w:val="none" w:sz="0" w:space="0" w:color="auto"/>
      </w:divBdr>
    </w:div>
    <w:div w:id="1231160338">
      <w:bodyDiv w:val="1"/>
      <w:marLeft w:val="0"/>
      <w:marRight w:val="0"/>
      <w:marTop w:val="0"/>
      <w:marBottom w:val="0"/>
      <w:divBdr>
        <w:top w:val="none" w:sz="0" w:space="0" w:color="auto"/>
        <w:left w:val="none" w:sz="0" w:space="0" w:color="auto"/>
        <w:bottom w:val="none" w:sz="0" w:space="0" w:color="auto"/>
        <w:right w:val="none" w:sz="0" w:space="0" w:color="auto"/>
      </w:divBdr>
    </w:div>
    <w:div w:id="1253901595">
      <w:bodyDiv w:val="1"/>
      <w:marLeft w:val="0"/>
      <w:marRight w:val="0"/>
      <w:marTop w:val="0"/>
      <w:marBottom w:val="0"/>
      <w:divBdr>
        <w:top w:val="none" w:sz="0" w:space="0" w:color="auto"/>
        <w:left w:val="none" w:sz="0" w:space="0" w:color="auto"/>
        <w:bottom w:val="none" w:sz="0" w:space="0" w:color="auto"/>
        <w:right w:val="none" w:sz="0" w:space="0" w:color="auto"/>
      </w:divBdr>
    </w:div>
    <w:div w:id="1254435609">
      <w:bodyDiv w:val="1"/>
      <w:marLeft w:val="0"/>
      <w:marRight w:val="0"/>
      <w:marTop w:val="0"/>
      <w:marBottom w:val="0"/>
      <w:divBdr>
        <w:top w:val="none" w:sz="0" w:space="0" w:color="auto"/>
        <w:left w:val="none" w:sz="0" w:space="0" w:color="auto"/>
        <w:bottom w:val="none" w:sz="0" w:space="0" w:color="auto"/>
        <w:right w:val="none" w:sz="0" w:space="0" w:color="auto"/>
      </w:divBdr>
    </w:div>
    <w:div w:id="1271888351">
      <w:bodyDiv w:val="1"/>
      <w:marLeft w:val="0"/>
      <w:marRight w:val="0"/>
      <w:marTop w:val="0"/>
      <w:marBottom w:val="0"/>
      <w:divBdr>
        <w:top w:val="none" w:sz="0" w:space="0" w:color="auto"/>
        <w:left w:val="none" w:sz="0" w:space="0" w:color="auto"/>
        <w:bottom w:val="none" w:sz="0" w:space="0" w:color="auto"/>
        <w:right w:val="none" w:sz="0" w:space="0" w:color="auto"/>
      </w:divBdr>
    </w:div>
    <w:div w:id="1280993446">
      <w:bodyDiv w:val="1"/>
      <w:marLeft w:val="0"/>
      <w:marRight w:val="0"/>
      <w:marTop w:val="0"/>
      <w:marBottom w:val="0"/>
      <w:divBdr>
        <w:top w:val="none" w:sz="0" w:space="0" w:color="auto"/>
        <w:left w:val="none" w:sz="0" w:space="0" w:color="auto"/>
        <w:bottom w:val="none" w:sz="0" w:space="0" w:color="auto"/>
        <w:right w:val="none" w:sz="0" w:space="0" w:color="auto"/>
      </w:divBdr>
    </w:div>
    <w:div w:id="1288703226">
      <w:bodyDiv w:val="1"/>
      <w:marLeft w:val="0"/>
      <w:marRight w:val="0"/>
      <w:marTop w:val="0"/>
      <w:marBottom w:val="0"/>
      <w:divBdr>
        <w:top w:val="none" w:sz="0" w:space="0" w:color="auto"/>
        <w:left w:val="none" w:sz="0" w:space="0" w:color="auto"/>
        <w:bottom w:val="none" w:sz="0" w:space="0" w:color="auto"/>
        <w:right w:val="none" w:sz="0" w:space="0" w:color="auto"/>
      </w:divBdr>
    </w:div>
    <w:div w:id="1307858630">
      <w:bodyDiv w:val="1"/>
      <w:marLeft w:val="0"/>
      <w:marRight w:val="0"/>
      <w:marTop w:val="0"/>
      <w:marBottom w:val="0"/>
      <w:divBdr>
        <w:top w:val="none" w:sz="0" w:space="0" w:color="auto"/>
        <w:left w:val="none" w:sz="0" w:space="0" w:color="auto"/>
        <w:bottom w:val="none" w:sz="0" w:space="0" w:color="auto"/>
        <w:right w:val="none" w:sz="0" w:space="0" w:color="auto"/>
      </w:divBdr>
    </w:div>
    <w:div w:id="1311128842">
      <w:bodyDiv w:val="1"/>
      <w:marLeft w:val="0"/>
      <w:marRight w:val="0"/>
      <w:marTop w:val="0"/>
      <w:marBottom w:val="0"/>
      <w:divBdr>
        <w:top w:val="none" w:sz="0" w:space="0" w:color="auto"/>
        <w:left w:val="none" w:sz="0" w:space="0" w:color="auto"/>
        <w:bottom w:val="none" w:sz="0" w:space="0" w:color="auto"/>
        <w:right w:val="none" w:sz="0" w:space="0" w:color="auto"/>
      </w:divBdr>
    </w:div>
    <w:div w:id="1330017306">
      <w:bodyDiv w:val="1"/>
      <w:marLeft w:val="0"/>
      <w:marRight w:val="0"/>
      <w:marTop w:val="0"/>
      <w:marBottom w:val="0"/>
      <w:divBdr>
        <w:top w:val="none" w:sz="0" w:space="0" w:color="auto"/>
        <w:left w:val="none" w:sz="0" w:space="0" w:color="auto"/>
        <w:bottom w:val="none" w:sz="0" w:space="0" w:color="auto"/>
        <w:right w:val="none" w:sz="0" w:space="0" w:color="auto"/>
      </w:divBdr>
    </w:div>
    <w:div w:id="1337538263">
      <w:bodyDiv w:val="1"/>
      <w:marLeft w:val="0"/>
      <w:marRight w:val="0"/>
      <w:marTop w:val="0"/>
      <w:marBottom w:val="0"/>
      <w:divBdr>
        <w:top w:val="none" w:sz="0" w:space="0" w:color="auto"/>
        <w:left w:val="none" w:sz="0" w:space="0" w:color="auto"/>
        <w:bottom w:val="none" w:sz="0" w:space="0" w:color="auto"/>
        <w:right w:val="none" w:sz="0" w:space="0" w:color="auto"/>
      </w:divBdr>
    </w:div>
    <w:div w:id="1339776027">
      <w:bodyDiv w:val="1"/>
      <w:marLeft w:val="0"/>
      <w:marRight w:val="0"/>
      <w:marTop w:val="0"/>
      <w:marBottom w:val="0"/>
      <w:divBdr>
        <w:top w:val="none" w:sz="0" w:space="0" w:color="auto"/>
        <w:left w:val="none" w:sz="0" w:space="0" w:color="auto"/>
        <w:bottom w:val="none" w:sz="0" w:space="0" w:color="auto"/>
        <w:right w:val="none" w:sz="0" w:space="0" w:color="auto"/>
      </w:divBdr>
    </w:div>
    <w:div w:id="1350763283">
      <w:bodyDiv w:val="1"/>
      <w:marLeft w:val="0"/>
      <w:marRight w:val="0"/>
      <w:marTop w:val="0"/>
      <w:marBottom w:val="0"/>
      <w:divBdr>
        <w:top w:val="none" w:sz="0" w:space="0" w:color="auto"/>
        <w:left w:val="none" w:sz="0" w:space="0" w:color="auto"/>
        <w:bottom w:val="none" w:sz="0" w:space="0" w:color="auto"/>
        <w:right w:val="none" w:sz="0" w:space="0" w:color="auto"/>
      </w:divBdr>
    </w:div>
    <w:div w:id="1360934077">
      <w:bodyDiv w:val="1"/>
      <w:marLeft w:val="0"/>
      <w:marRight w:val="0"/>
      <w:marTop w:val="0"/>
      <w:marBottom w:val="0"/>
      <w:divBdr>
        <w:top w:val="none" w:sz="0" w:space="0" w:color="auto"/>
        <w:left w:val="none" w:sz="0" w:space="0" w:color="auto"/>
        <w:bottom w:val="none" w:sz="0" w:space="0" w:color="auto"/>
        <w:right w:val="none" w:sz="0" w:space="0" w:color="auto"/>
      </w:divBdr>
    </w:div>
    <w:div w:id="1364549161">
      <w:bodyDiv w:val="1"/>
      <w:marLeft w:val="0"/>
      <w:marRight w:val="0"/>
      <w:marTop w:val="0"/>
      <w:marBottom w:val="0"/>
      <w:divBdr>
        <w:top w:val="none" w:sz="0" w:space="0" w:color="auto"/>
        <w:left w:val="none" w:sz="0" w:space="0" w:color="auto"/>
        <w:bottom w:val="none" w:sz="0" w:space="0" w:color="auto"/>
        <w:right w:val="none" w:sz="0" w:space="0" w:color="auto"/>
      </w:divBdr>
    </w:div>
    <w:div w:id="1364788673">
      <w:bodyDiv w:val="1"/>
      <w:marLeft w:val="0"/>
      <w:marRight w:val="0"/>
      <w:marTop w:val="0"/>
      <w:marBottom w:val="0"/>
      <w:divBdr>
        <w:top w:val="none" w:sz="0" w:space="0" w:color="auto"/>
        <w:left w:val="none" w:sz="0" w:space="0" w:color="auto"/>
        <w:bottom w:val="none" w:sz="0" w:space="0" w:color="auto"/>
        <w:right w:val="none" w:sz="0" w:space="0" w:color="auto"/>
      </w:divBdr>
    </w:div>
    <w:div w:id="1406878338">
      <w:bodyDiv w:val="1"/>
      <w:marLeft w:val="0"/>
      <w:marRight w:val="0"/>
      <w:marTop w:val="0"/>
      <w:marBottom w:val="0"/>
      <w:divBdr>
        <w:top w:val="none" w:sz="0" w:space="0" w:color="auto"/>
        <w:left w:val="none" w:sz="0" w:space="0" w:color="auto"/>
        <w:bottom w:val="none" w:sz="0" w:space="0" w:color="auto"/>
        <w:right w:val="none" w:sz="0" w:space="0" w:color="auto"/>
      </w:divBdr>
    </w:div>
    <w:div w:id="1408845916">
      <w:bodyDiv w:val="1"/>
      <w:marLeft w:val="0"/>
      <w:marRight w:val="0"/>
      <w:marTop w:val="0"/>
      <w:marBottom w:val="0"/>
      <w:divBdr>
        <w:top w:val="none" w:sz="0" w:space="0" w:color="auto"/>
        <w:left w:val="none" w:sz="0" w:space="0" w:color="auto"/>
        <w:bottom w:val="none" w:sz="0" w:space="0" w:color="auto"/>
        <w:right w:val="none" w:sz="0" w:space="0" w:color="auto"/>
      </w:divBdr>
    </w:div>
    <w:div w:id="1409687400">
      <w:bodyDiv w:val="1"/>
      <w:marLeft w:val="0"/>
      <w:marRight w:val="0"/>
      <w:marTop w:val="0"/>
      <w:marBottom w:val="0"/>
      <w:divBdr>
        <w:top w:val="none" w:sz="0" w:space="0" w:color="auto"/>
        <w:left w:val="none" w:sz="0" w:space="0" w:color="auto"/>
        <w:bottom w:val="none" w:sz="0" w:space="0" w:color="auto"/>
        <w:right w:val="none" w:sz="0" w:space="0" w:color="auto"/>
      </w:divBdr>
    </w:div>
    <w:div w:id="1411200071">
      <w:bodyDiv w:val="1"/>
      <w:marLeft w:val="0"/>
      <w:marRight w:val="0"/>
      <w:marTop w:val="0"/>
      <w:marBottom w:val="0"/>
      <w:divBdr>
        <w:top w:val="none" w:sz="0" w:space="0" w:color="auto"/>
        <w:left w:val="none" w:sz="0" w:space="0" w:color="auto"/>
        <w:bottom w:val="none" w:sz="0" w:space="0" w:color="auto"/>
        <w:right w:val="none" w:sz="0" w:space="0" w:color="auto"/>
      </w:divBdr>
    </w:div>
    <w:div w:id="1412048278">
      <w:bodyDiv w:val="1"/>
      <w:marLeft w:val="0"/>
      <w:marRight w:val="0"/>
      <w:marTop w:val="0"/>
      <w:marBottom w:val="0"/>
      <w:divBdr>
        <w:top w:val="none" w:sz="0" w:space="0" w:color="auto"/>
        <w:left w:val="none" w:sz="0" w:space="0" w:color="auto"/>
        <w:bottom w:val="none" w:sz="0" w:space="0" w:color="auto"/>
        <w:right w:val="none" w:sz="0" w:space="0" w:color="auto"/>
      </w:divBdr>
    </w:div>
    <w:div w:id="1415131401">
      <w:bodyDiv w:val="1"/>
      <w:marLeft w:val="0"/>
      <w:marRight w:val="0"/>
      <w:marTop w:val="0"/>
      <w:marBottom w:val="0"/>
      <w:divBdr>
        <w:top w:val="none" w:sz="0" w:space="0" w:color="auto"/>
        <w:left w:val="none" w:sz="0" w:space="0" w:color="auto"/>
        <w:bottom w:val="none" w:sz="0" w:space="0" w:color="auto"/>
        <w:right w:val="none" w:sz="0" w:space="0" w:color="auto"/>
      </w:divBdr>
    </w:div>
    <w:div w:id="1424107402">
      <w:bodyDiv w:val="1"/>
      <w:marLeft w:val="0"/>
      <w:marRight w:val="0"/>
      <w:marTop w:val="0"/>
      <w:marBottom w:val="0"/>
      <w:divBdr>
        <w:top w:val="none" w:sz="0" w:space="0" w:color="auto"/>
        <w:left w:val="none" w:sz="0" w:space="0" w:color="auto"/>
        <w:bottom w:val="none" w:sz="0" w:space="0" w:color="auto"/>
        <w:right w:val="none" w:sz="0" w:space="0" w:color="auto"/>
      </w:divBdr>
    </w:div>
    <w:div w:id="1436363965">
      <w:bodyDiv w:val="1"/>
      <w:marLeft w:val="0"/>
      <w:marRight w:val="0"/>
      <w:marTop w:val="0"/>
      <w:marBottom w:val="0"/>
      <w:divBdr>
        <w:top w:val="none" w:sz="0" w:space="0" w:color="auto"/>
        <w:left w:val="none" w:sz="0" w:space="0" w:color="auto"/>
        <w:bottom w:val="none" w:sz="0" w:space="0" w:color="auto"/>
        <w:right w:val="none" w:sz="0" w:space="0" w:color="auto"/>
      </w:divBdr>
    </w:div>
    <w:div w:id="1438986908">
      <w:bodyDiv w:val="1"/>
      <w:marLeft w:val="0"/>
      <w:marRight w:val="0"/>
      <w:marTop w:val="0"/>
      <w:marBottom w:val="0"/>
      <w:divBdr>
        <w:top w:val="none" w:sz="0" w:space="0" w:color="auto"/>
        <w:left w:val="none" w:sz="0" w:space="0" w:color="auto"/>
        <w:bottom w:val="none" w:sz="0" w:space="0" w:color="auto"/>
        <w:right w:val="none" w:sz="0" w:space="0" w:color="auto"/>
      </w:divBdr>
    </w:div>
    <w:div w:id="1447695055">
      <w:bodyDiv w:val="1"/>
      <w:marLeft w:val="0"/>
      <w:marRight w:val="0"/>
      <w:marTop w:val="0"/>
      <w:marBottom w:val="0"/>
      <w:divBdr>
        <w:top w:val="none" w:sz="0" w:space="0" w:color="auto"/>
        <w:left w:val="none" w:sz="0" w:space="0" w:color="auto"/>
        <w:bottom w:val="none" w:sz="0" w:space="0" w:color="auto"/>
        <w:right w:val="none" w:sz="0" w:space="0" w:color="auto"/>
      </w:divBdr>
    </w:div>
    <w:div w:id="1454523532">
      <w:bodyDiv w:val="1"/>
      <w:marLeft w:val="0"/>
      <w:marRight w:val="0"/>
      <w:marTop w:val="0"/>
      <w:marBottom w:val="0"/>
      <w:divBdr>
        <w:top w:val="none" w:sz="0" w:space="0" w:color="auto"/>
        <w:left w:val="none" w:sz="0" w:space="0" w:color="auto"/>
        <w:bottom w:val="none" w:sz="0" w:space="0" w:color="auto"/>
        <w:right w:val="none" w:sz="0" w:space="0" w:color="auto"/>
      </w:divBdr>
    </w:div>
    <w:div w:id="1454669072">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
    <w:div w:id="1456175594">
      <w:bodyDiv w:val="1"/>
      <w:marLeft w:val="0"/>
      <w:marRight w:val="0"/>
      <w:marTop w:val="0"/>
      <w:marBottom w:val="0"/>
      <w:divBdr>
        <w:top w:val="none" w:sz="0" w:space="0" w:color="auto"/>
        <w:left w:val="none" w:sz="0" w:space="0" w:color="auto"/>
        <w:bottom w:val="none" w:sz="0" w:space="0" w:color="auto"/>
        <w:right w:val="none" w:sz="0" w:space="0" w:color="auto"/>
      </w:divBdr>
    </w:div>
    <w:div w:id="1462845492">
      <w:bodyDiv w:val="1"/>
      <w:marLeft w:val="0"/>
      <w:marRight w:val="0"/>
      <w:marTop w:val="0"/>
      <w:marBottom w:val="0"/>
      <w:divBdr>
        <w:top w:val="none" w:sz="0" w:space="0" w:color="auto"/>
        <w:left w:val="none" w:sz="0" w:space="0" w:color="auto"/>
        <w:bottom w:val="none" w:sz="0" w:space="0" w:color="auto"/>
        <w:right w:val="none" w:sz="0" w:space="0" w:color="auto"/>
      </w:divBdr>
    </w:div>
    <w:div w:id="1465075058">
      <w:bodyDiv w:val="1"/>
      <w:marLeft w:val="0"/>
      <w:marRight w:val="0"/>
      <w:marTop w:val="0"/>
      <w:marBottom w:val="0"/>
      <w:divBdr>
        <w:top w:val="none" w:sz="0" w:space="0" w:color="auto"/>
        <w:left w:val="none" w:sz="0" w:space="0" w:color="auto"/>
        <w:bottom w:val="none" w:sz="0" w:space="0" w:color="auto"/>
        <w:right w:val="none" w:sz="0" w:space="0" w:color="auto"/>
      </w:divBdr>
    </w:div>
    <w:div w:id="1481312850">
      <w:bodyDiv w:val="1"/>
      <w:marLeft w:val="0"/>
      <w:marRight w:val="0"/>
      <w:marTop w:val="0"/>
      <w:marBottom w:val="0"/>
      <w:divBdr>
        <w:top w:val="none" w:sz="0" w:space="0" w:color="auto"/>
        <w:left w:val="none" w:sz="0" w:space="0" w:color="auto"/>
        <w:bottom w:val="none" w:sz="0" w:space="0" w:color="auto"/>
        <w:right w:val="none" w:sz="0" w:space="0" w:color="auto"/>
      </w:divBdr>
    </w:div>
    <w:div w:id="1481920617">
      <w:bodyDiv w:val="1"/>
      <w:marLeft w:val="0"/>
      <w:marRight w:val="0"/>
      <w:marTop w:val="0"/>
      <w:marBottom w:val="0"/>
      <w:divBdr>
        <w:top w:val="none" w:sz="0" w:space="0" w:color="auto"/>
        <w:left w:val="none" w:sz="0" w:space="0" w:color="auto"/>
        <w:bottom w:val="none" w:sz="0" w:space="0" w:color="auto"/>
        <w:right w:val="none" w:sz="0" w:space="0" w:color="auto"/>
      </w:divBdr>
    </w:div>
    <w:div w:id="1485001685">
      <w:bodyDiv w:val="1"/>
      <w:marLeft w:val="0"/>
      <w:marRight w:val="0"/>
      <w:marTop w:val="0"/>
      <w:marBottom w:val="0"/>
      <w:divBdr>
        <w:top w:val="none" w:sz="0" w:space="0" w:color="auto"/>
        <w:left w:val="none" w:sz="0" w:space="0" w:color="auto"/>
        <w:bottom w:val="none" w:sz="0" w:space="0" w:color="auto"/>
        <w:right w:val="none" w:sz="0" w:space="0" w:color="auto"/>
      </w:divBdr>
    </w:div>
    <w:div w:id="1496336973">
      <w:bodyDiv w:val="1"/>
      <w:marLeft w:val="0"/>
      <w:marRight w:val="0"/>
      <w:marTop w:val="0"/>
      <w:marBottom w:val="0"/>
      <w:divBdr>
        <w:top w:val="none" w:sz="0" w:space="0" w:color="auto"/>
        <w:left w:val="none" w:sz="0" w:space="0" w:color="auto"/>
        <w:bottom w:val="none" w:sz="0" w:space="0" w:color="auto"/>
        <w:right w:val="none" w:sz="0" w:space="0" w:color="auto"/>
      </w:divBdr>
    </w:div>
    <w:div w:id="1511333253">
      <w:bodyDiv w:val="1"/>
      <w:marLeft w:val="0"/>
      <w:marRight w:val="0"/>
      <w:marTop w:val="0"/>
      <w:marBottom w:val="0"/>
      <w:divBdr>
        <w:top w:val="none" w:sz="0" w:space="0" w:color="auto"/>
        <w:left w:val="none" w:sz="0" w:space="0" w:color="auto"/>
        <w:bottom w:val="none" w:sz="0" w:space="0" w:color="auto"/>
        <w:right w:val="none" w:sz="0" w:space="0" w:color="auto"/>
      </w:divBdr>
    </w:div>
    <w:div w:id="1520242068">
      <w:bodyDiv w:val="1"/>
      <w:marLeft w:val="0"/>
      <w:marRight w:val="0"/>
      <w:marTop w:val="0"/>
      <w:marBottom w:val="0"/>
      <w:divBdr>
        <w:top w:val="none" w:sz="0" w:space="0" w:color="auto"/>
        <w:left w:val="none" w:sz="0" w:space="0" w:color="auto"/>
        <w:bottom w:val="none" w:sz="0" w:space="0" w:color="auto"/>
        <w:right w:val="none" w:sz="0" w:space="0" w:color="auto"/>
      </w:divBdr>
    </w:div>
    <w:div w:id="1524434850">
      <w:bodyDiv w:val="1"/>
      <w:marLeft w:val="0"/>
      <w:marRight w:val="0"/>
      <w:marTop w:val="0"/>
      <w:marBottom w:val="0"/>
      <w:divBdr>
        <w:top w:val="none" w:sz="0" w:space="0" w:color="auto"/>
        <w:left w:val="none" w:sz="0" w:space="0" w:color="auto"/>
        <w:bottom w:val="none" w:sz="0" w:space="0" w:color="auto"/>
        <w:right w:val="none" w:sz="0" w:space="0" w:color="auto"/>
      </w:divBdr>
    </w:div>
    <w:div w:id="1532960054">
      <w:bodyDiv w:val="1"/>
      <w:marLeft w:val="0"/>
      <w:marRight w:val="0"/>
      <w:marTop w:val="0"/>
      <w:marBottom w:val="0"/>
      <w:divBdr>
        <w:top w:val="none" w:sz="0" w:space="0" w:color="auto"/>
        <w:left w:val="none" w:sz="0" w:space="0" w:color="auto"/>
        <w:bottom w:val="none" w:sz="0" w:space="0" w:color="auto"/>
        <w:right w:val="none" w:sz="0" w:space="0" w:color="auto"/>
      </w:divBdr>
    </w:div>
    <w:div w:id="1536886542">
      <w:bodyDiv w:val="1"/>
      <w:marLeft w:val="0"/>
      <w:marRight w:val="0"/>
      <w:marTop w:val="0"/>
      <w:marBottom w:val="0"/>
      <w:divBdr>
        <w:top w:val="none" w:sz="0" w:space="0" w:color="auto"/>
        <w:left w:val="none" w:sz="0" w:space="0" w:color="auto"/>
        <w:bottom w:val="none" w:sz="0" w:space="0" w:color="auto"/>
        <w:right w:val="none" w:sz="0" w:space="0" w:color="auto"/>
      </w:divBdr>
    </w:div>
    <w:div w:id="1539079252">
      <w:bodyDiv w:val="1"/>
      <w:marLeft w:val="0"/>
      <w:marRight w:val="0"/>
      <w:marTop w:val="0"/>
      <w:marBottom w:val="0"/>
      <w:divBdr>
        <w:top w:val="none" w:sz="0" w:space="0" w:color="auto"/>
        <w:left w:val="none" w:sz="0" w:space="0" w:color="auto"/>
        <w:bottom w:val="none" w:sz="0" w:space="0" w:color="auto"/>
        <w:right w:val="none" w:sz="0" w:space="0" w:color="auto"/>
      </w:divBdr>
    </w:div>
    <w:div w:id="1550410078">
      <w:bodyDiv w:val="1"/>
      <w:marLeft w:val="0"/>
      <w:marRight w:val="0"/>
      <w:marTop w:val="0"/>
      <w:marBottom w:val="0"/>
      <w:divBdr>
        <w:top w:val="none" w:sz="0" w:space="0" w:color="auto"/>
        <w:left w:val="none" w:sz="0" w:space="0" w:color="auto"/>
        <w:bottom w:val="none" w:sz="0" w:space="0" w:color="auto"/>
        <w:right w:val="none" w:sz="0" w:space="0" w:color="auto"/>
      </w:divBdr>
    </w:div>
    <w:div w:id="1556159482">
      <w:bodyDiv w:val="1"/>
      <w:marLeft w:val="0"/>
      <w:marRight w:val="0"/>
      <w:marTop w:val="0"/>
      <w:marBottom w:val="0"/>
      <w:divBdr>
        <w:top w:val="none" w:sz="0" w:space="0" w:color="auto"/>
        <w:left w:val="none" w:sz="0" w:space="0" w:color="auto"/>
        <w:bottom w:val="none" w:sz="0" w:space="0" w:color="auto"/>
        <w:right w:val="none" w:sz="0" w:space="0" w:color="auto"/>
      </w:divBdr>
    </w:div>
    <w:div w:id="1565145511">
      <w:bodyDiv w:val="1"/>
      <w:marLeft w:val="0"/>
      <w:marRight w:val="0"/>
      <w:marTop w:val="0"/>
      <w:marBottom w:val="0"/>
      <w:divBdr>
        <w:top w:val="none" w:sz="0" w:space="0" w:color="auto"/>
        <w:left w:val="none" w:sz="0" w:space="0" w:color="auto"/>
        <w:bottom w:val="none" w:sz="0" w:space="0" w:color="auto"/>
        <w:right w:val="none" w:sz="0" w:space="0" w:color="auto"/>
      </w:divBdr>
    </w:div>
    <w:div w:id="1572078350">
      <w:bodyDiv w:val="1"/>
      <w:marLeft w:val="0"/>
      <w:marRight w:val="0"/>
      <w:marTop w:val="0"/>
      <w:marBottom w:val="0"/>
      <w:divBdr>
        <w:top w:val="none" w:sz="0" w:space="0" w:color="auto"/>
        <w:left w:val="none" w:sz="0" w:space="0" w:color="auto"/>
        <w:bottom w:val="none" w:sz="0" w:space="0" w:color="auto"/>
        <w:right w:val="none" w:sz="0" w:space="0" w:color="auto"/>
      </w:divBdr>
    </w:div>
    <w:div w:id="1575236422">
      <w:bodyDiv w:val="1"/>
      <w:marLeft w:val="0"/>
      <w:marRight w:val="0"/>
      <w:marTop w:val="0"/>
      <w:marBottom w:val="0"/>
      <w:divBdr>
        <w:top w:val="none" w:sz="0" w:space="0" w:color="auto"/>
        <w:left w:val="none" w:sz="0" w:space="0" w:color="auto"/>
        <w:bottom w:val="none" w:sz="0" w:space="0" w:color="auto"/>
        <w:right w:val="none" w:sz="0" w:space="0" w:color="auto"/>
      </w:divBdr>
    </w:div>
    <w:div w:id="1575966111">
      <w:bodyDiv w:val="1"/>
      <w:marLeft w:val="0"/>
      <w:marRight w:val="0"/>
      <w:marTop w:val="0"/>
      <w:marBottom w:val="0"/>
      <w:divBdr>
        <w:top w:val="none" w:sz="0" w:space="0" w:color="auto"/>
        <w:left w:val="none" w:sz="0" w:space="0" w:color="auto"/>
        <w:bottom w:val="none" w:sz="0" w:space="0" w:color="auto"/>
        <w:right w:val="none" w:sz="0" w:space="0" w:color="auto"/>
      </w:divBdr>
    </w:div>
    <w:div w:id="1577594848">
      <w:bodyDiv w:val="1"/>
      <w:marLeft w:val="0"/>
      <w:marRight w:val="0"/>
      <w:marTop w:val="0"/>
      <w:marBottom w:val="0"/>
      <w:divBdr>
        <w:top w:val="none" w:sz="0" w:space="0" w:color="auto"/>
        <w:left w:val="none" w:sz="0" w:space="0" w:color="auto"/>
        <w:bottom w:val="none" w:sz="0" w:space="0" w:color="auto"/>
        <w:right w:val="none" w:sz="0" w:space="0" w:color="auto"/>
      </w:divBdr>
    </w:div>
    <w:div w:id="1586066336">
      <w:bodyDiv w:val="1"/>
      <w:marLeft w:val="0"/>
      <w:marRight w:val="0"/>
      <w:marTop w:val="0"/>
      <w:marBottom w:val="0"/>
      <w:divBdr>
        <w:top w:val="none" w:sz="0" w:space="0" w:color="auto"/>
        <w:left w:val="none" w:sz="0" w:space="0" w:color="auto"/>
        <w:bottom w:val="none" w:sz="0" w:space="0" w:color="auto"/>
        <w:right w:val="none" w:sz="0" w:space="0" w:color="auto"/>
      </w:divBdr>
    </w:div>
    <w:div w:id="1591356924">
      <w:bodyDiv w:val="1"/>
      <w:marLeft w:val="0"/>
      <w:marRight w:val="0"/>
      <w:marTop w:val="0"/>
      <w:marBottom w:val="0"/>
      <w:divBdr>
        <w:top w:val="none" w:sz="0" w:space="0" w:color="auto"/>
        <w:left w:val="none" w:sz="0" w:space="0" w:color="auto"/>
        <w:bottom w:val="none" w:sz="0" w:space="0" w:color="auto"/>
        <w:right w:val="none" w:sz="0" w:space="0" w:color="auto"/>
      </w:divBdr>
    </w:div>
    <w:div w:id="1591742124">
      <w:bodyDiv w:val="1"/>
      <w:marLeft w:val="0"/>
      <w:marRight w:val="0"/>
      <w:marTop w:val="0"/>
      <w:marBottom w:val="0"/>
      <w:divBdr>
        <w:top w:val="none" w:sz="0" w:space="0" w:color="auto"/>
        <w:left w:val="none" w:sz="0" w:space="0" w:color="auto"/>
        <w:bottom w:val="none" w:sz="0" w:space="0" w:color="auto"/>
        <w:right w:val="none" w:sz="0" w:space="0" w:color="auto"/>
      </w:divBdr>
    </w:div>
    <w:div w:id="1604727966">
      <w:bodyDiv w:val="1"/>
      <w:marLeft w:val="0"/>
      <w:marRight w:val="0"/>
      <w:marTop w:val="0"/>
      <w:marBottom w:val="0"/>
      <w:divBdr>
        <w:top w:val="none" w:sz="0" w:space="0" w:color="auto"/>
        <w:left w:val="none" w:sz="0" w:space="0" w:color="auto"/>
        <w:bottom w:val="none" w:sz="0" w:space="0" w:color="auto"/>
        <w:right w:val="none" w:sz="0" w:space="0" w:color="auto"/>
      </w:divBdr>
    </w:div>
    <w:div w:id="1620604509">
      <w:bodyDiv w:val="1"/>
      <w:marLeft w:val="0"/>
      <w:marRight w:val="0"/>
      <w:marTop w:val="0"/>
      <w:marBottom w:val="0"/>
      <w:divBdr>
        <w:top w:val="none" w:sz="0" w:space="0" w:color="auto"/>
        <w:left w:val="none" w:sz="0" w:space="0" w:color="auto"/>
        <w:bottom w:val="none" w:sz="0" w:space="0" w:color="auto"/>
        <w:right w:val="none" w:sz="0" w:space="0" w:color="auto"/>
      </w:divBdr>
    </w:div>
    <w:div w:id="1635519444">
      <w:bodyDiv w:val="1"/>
      <w:marLeft w:val="0"/>
      <w:marRight w:val="0"/>
      <w:marTop w:val="0"/>
      <w:marBottom w:val="0"/>
      <w:divBdr>
        <w:top w:val="none" w:sz="0" w:space="0" w:color="auto"/>
        <w:left w:val="none" w:sz="0" w:space="0" w:color="auto"/>
        <w:bottom w:val="none" w:sz="0" w:space="0" w:color="auto"/>
        <w:right w:val="none" w:sz="0" w:space="0" w:color="auto"/>
      </w:divBdr>
    </w:div>
    <w:div w:id="1659075771">
      <w:bodyDiv w:val="1"/>
      <w:marLeft w:val="0"/>
      <w:marRight w:val="0"/>
      <w:marTop w:val="0"/>
      <w:marBottom w:val="0"/>
      <w:divBdr>
        <w:top w:val="none" w:sz="0" w:space="0" w:color="auto"/>
        <w:left w:val="none" w:sz="0" w:space="0" w:color="auto"/>
        <w:bottom w:val="none" w:sz="0" w:space="0" w:color="auto"/>
        <w:right w:val="none" w:sz="0" w:space="0" w:color="auto"/>
      </w:divBdr>
    </w:div>
    <w:div w:id="1660226703">
      <w:bodyDiv w:val="1"/>
      <w:marLeft w:val="0"/>
      <w:marRight w:val="0"/>
      <w:marTop w:val="0"/>
      <w:marBottom w:val="0"/>
      <w:divBdr>
        <w:top w:val="none" w:sz="0" w:space="0" w:color="auto"/>
        <w:left w:val="none" w:sz="0" w:space="0" w:color="auto"/>
        <w:bottom w:val="none" w:sz="0" w:space="0" w:color="auto"/>
        <w:right w:val="none" w:sz="0" w:space="0" w:color="auto"/>
      </w:divBdr>
    </w:div>
    <w:div w:id="1664773487">
      <w:bodyDiv w:val="1"/>
      <w:marLeft w:val="0"/>
      <w:marRight w:val="0"/>
      <w:marTop w:val="0"/>
      <w:marBottom w:val="0"/>
      <w:divBdr>
        <w:top w:val="none" w:sz="0" w:space="0" w:color="auto"/>
        <w:left w:val="none" w:sz="0" w:space="0" w:color="auto"/>
        <w:bottom w:val="none" w:sz="0" w:space="0" w:color="auto"/>
        <w:right w:val="none" w:sz="0" w:space="0" w:color="auto"/>
      </w:divBdr>
    </w:div>
    <w:div w:id="1667896753">
      <w:bodyDiv w:val="1"/>
      <w:marLeft w:val="0"/>
      <w:marRight w:val="0"/>
      <w:marTop w:val="0"/>
      <w:marBottom w:val="0"/>
      <w:divBdr>
        <w:top w:val="none" w:sz="0" w:space="0" w:color="auto"/>
        <w:left w:val="none" w:sz="0" w:space="0" w:color="auto"/>
        <w:bottom w:val="none" w:sz="0" w:space="0" w:color="auto"/>
        <w:right w:val="none" w:sz="0" w:space="0" w:color="auto"/>
      </w:divBdr>
    </w:div>
    <w:div w:id="1670210999">
      <w:bodyDiv w:val="1"/>
      <w:marLeft w:val="0"/>
      <w:marRight w:val="0"/>
      <w:marTop w:val="0"/>
      <w:marBottom w:val="0"/>
      <w:divBdr>
        <w:top w:val="none" w:sz="0" w:space="0" w:color="auto"/>
        <w:left w:val="none" w:sz="0" w:space="0" w:color="auto"/>
        <w:bottom w:val="none" w:sz="0" w:space="0" w:color="auto"/>
        <w:right w:val="none" w:sz="0" w:space="0" w:color="auto"/>
      </w:divBdr>
    </w:div>
    <w:div w:id="1671444065">
      <w:bodyDiv w:val="1"/>
      <w:marLeft w:val="0"/>
      <w:marRight w:val="0"/>
      <w:marTop w:val="0"/>
      <w:marBottom w:val="0"/>
      <w:divBdr>
        <w:top w:val="none" w:sz="0" w:space="0" w:color="auto"/>
        <w:left w:val="none" w:sz="0" w:space="0" w:color="auto"/>
        <w:bottom w:val="none" w:sz="0" w:space="0" w:color="auto"/>
        <w:right w:val="none" w:sz="0" w:space="0" w:color="auto"/>
      </w:divBdr>
    </w:div>
    <w:div w:id="1676761840">
      <w:bodyDiv w:val="1"/>
      <w:marLeft w:val="0"/>
      <w:marRight w:val="0"/>
      <w:marTop w:val="0"/>
      <w:marBottom w:val="0"/>
      <w:divBdr>
        <w:top w:val="none" w:sz="0" w:space="0" w:color="auto"/>
        <w:left w:val="none" w:sz="0" w:space="0" w:color="auto"/>
        <w:bottom w:val="none" w:sz="0" w:space="0" w:color="auto"/>
        <w:right w:val="none" w:sz="0" w:space="0" w:color="auto"/>
      </w:divBdr>
    </w:div>
    <w:div w:id="1687634004">
      <w:bodyDiv w:val="1"/>
      <w:marLeft w:val="0"/>
      <w:marRight w:val="0"/>
      <w:marTop w:val="0"/>
      <w:marBottom w:val="0"/>
      <w:divBdr>
        <w:top w:val="none" w:sz="0" w:space="0" w:color="auto"/>
        <w:left w:val="none" w:sz="0" w:space="0" w:color="auto"/>
        <w:bottom w:val="none" w:sz="0" w:space="0" w:color="auto"/>
        <w:right w:val="none" w:sz="0" w:space="0" w:color="auto"/>
      </w:divBdr>
    </w:div>
    <w:div w:id="1698852474">
      <w:bodyDiv w:val="1"/>
      <w:marLeft w:val="0"/>
      <w:marRight w:val="0"/>
      <w:marTop w:val="0"/>
      <w:marBottom w:val="0"/>
      <w:divBdr>
        <w:top w:val="none" w:sz="0" w:space="0" w:color="auto"/>
        <w:left w:val="none" w:sz="0" w:space="0" w:color="auto"/>
        <w:bottom w:val="none" w:sz="0" w:space="0" w:color="auto"/>
        <w:right w:val="none" w:sz="0" w:space="0" w:color="auto"/>
      </w:divBdr>
    </w:div>
    <w:div w:id="1764912452">
      <w:bodyDiv w:val="1"/>
      <w:marLeft w:val="0"/>
      <w:marRight w:val="0"/>
      <w:marTop w:val="0"/>
      <w:marBottom w:val="0"/>
      <w:divBdr>
        <w:top w:val="none" w:sz="0" w:space="0" w:color="auto"/>
        <w:left w:val="none" w:sz="0" w:space="0" w:color="auto"/>
        <w:bottom w:val="none" w:sz="0" w:space="0" w:color="auto"/>
        <w:right w:val="none" w:sz="0" w:space="0" w:color="auto"/>
      </w:divBdr>
    </w:div>
    <w:div w:id="1768118493">
      <w:bodyDiv w:val="1"/>
      <w:marLeft w:val="0"/>
      <w:marRight w:val="0"/>
      <w:marTop w:val="0"/>
      <w:marBottom w:val="0"/>
      <w:divBdr>
        <w:top w:val="none" w:sz="0" w:space="0" w:color="auto"/>
        <w:left w:val="none" w:sz="0" w:space="0" w:color="auto"/>
        <w:bottom w:val="none" w:sz="0" w:space="0" w:color="auto"/>
        <w:right w:val="none" w:sz="0" w:space="0" w:color="auto"/>
      </w:divBdr>
    </w:div>
    <w:div w:id="1790080410">
      <w:bodyDiv w:val="1"/>
      <w:marLeft w:val="0"/>
      <w:marRight w:val="0"/>
      <w:marTop w:val="0"/>
      <w:marBottom w:val="0"/>
      <w:divBdr>
        <w:top w:val="none" w:sz="0" w:space="0" w:color="auto"/>
        <w:left w:val="none" w:sz="0" w:space="0" w:color="auto"/>
        <w:bottom w:val="none" w:sz="0" w:space="0" w:color="auto"/>
        <w:right w:val="none" w:sz="0" w:space="0" w:color="auto"/>
      </w:divBdr>
    </w:div>
    <w:div w:id="1796866293">
      <w:bodyDiv w:val="1"/>
      <w:marLeft w:val="0"/>
      <w:marRight w:val="0"/>
      <w:marTop w:val="0"/>
      <w:marBottom w:val="0"/>
      <w:divBdr>
        <w:top w:val="none" w:sz="0" w:space="0" w:color="auto"/>
        <w:left w:val="none" w:sz="0" w:space="0" w:color="auto"/>
        <w:bottom w:val="none" w:sz="0" w:space="0" w:color="auto"/>
        <w:right w:val="none" w:sz="0" w:space="0" w:color="auto"/>
      </w:divBdr>
    </w:div>
    <w:div w:id="1808351757">
      <w:bodyDiv w:val="1"/>
      <w:marLeft w:val="0"/>
      <w:marRight w:val="0"/>
      <w:marTop w:val="0"/>
      <w:marBottom w:val="0"/>
      <w:divBdr>
        <w:top w:val="none" w:sz="0" w:space="0" w:color="auto"/>
        <w:left w:val="none" w:sz="0" w:space="0" w:color="auto"/>
        <w:bottom w:val="none" w:sz="0" w:space="0" w:color="auto"/>
        <w:right w:val="none" w:sz="0" w:space="0" w:color="auto"/>
      </w:divBdr>
    </w:div>
    <w:div w:id="1810898353">
      <w:bodyDiv w:val="1"/>
      <w:marLeft w:val="0"/>
      <w:marRight w:val="0"/>
      <w:marTop w:val="0"/>
      <w:marBottom w:val="0"/>
      <w:divBdr>
        <w:top w:val="none" w:sz="0" w:space="0" w:color="auto"/>
        <w:left w:val="none" w:sz="0" w:space="0" w:color="auto"/>
        <w:bottom w:val="none" w:sz="0" w:space="0" w:color="auto"/>
        <w:right w:val="none" w:sz="0" w:space="0" w:color="auto"/>
      </w:divBdr>
    </w:div>
    <w:div w:id="1833447107">
      <w:bodyDiv w:val="1"/>
      <w:marLeft w:val="0"/>
      <w:marRight w:val="0"/>
      <w:marTop w:val="0"/>
      <w:marBottom w:val="0"/>
      <w:divBdr>
        <w:top w:val="none" w:sz="0" w:space="0" w:color="auto"/>
        <w:left w:val="none" w:sz="0" w:space="0" w:color="auto"/>
        <w:bottom w:val="none" w:sz="0" w:space="0" w:color="auto"/>
        <w:right w:val="none" w:sz="0" w:space="0" w:color="auto"/>
      </w:divBdr>
    </w:div>
    <w:div w:id="1835295523">
      <w:bodyDiv w:val="1"/>
      <w:marLeft w:val="0"/>
      <w:marRight w:val="0"/>
      <w:marTop w:val="0"/>
      <w:marBottom w:val="0"/>
      <w:divBdr>
        <w:top w:val="none" w:sz="0" w:space="0" w:color="auto"/>
        <w:left w:val="none" w:sz="0" w:space="0" w:color="auto"/>
        <w:bottom w:val="none" w:sz="0" w:space="0" w:color="auto"/>
        <w:right w:val="none" w:sz="0" w:space="0" w:color="auto"/>
      </w:divBdr>
    </w:div>
    <w:div w:id="1857578463">
      <w:bodyDiv w:val="1"/>
      <w:marLeft w:val="0"/>
      <w:marRight w:val="0"/>
      <w:marTop w:val="0"/>
      <w:marBottom w:val="0"/>
      <w:divBdr>
        <w:top w:val="none" w:sz="0" w:space="0" w:color="auto"/>
        <w:left w:val="none" w:sz="0" w:space="0" w:color="auto"/>
        <w:bottom w:val="none" w:sz="0" w:space="0" w:color="auto"/>
        <w:right w:val="none" w:sz="0" w:space="0" w:color="auto"/>
      </w:divBdr>
    </w:div>
    <w:div w:id="1870294402">
      <w:bodyDiv w:val="1"/>
      <w:marLeft w:val="0"/>
      <w:marRight w:val="0"/>
      <w:marTop w:val="0"/>
      <w:marBottom w:val="0"/>
      <w:divBdr>
        <w:top w:val="none" w:sz="0" w:space="0" w:color="auto"/>
        <w:left w:val="none" w:sz="0" w:space="0" w:color="auto"/>
        <w:bottom w:val="none" w:sz="0" w:space="0" w:color="auto"/>
        <w:right w:val="none" w:sz="0" w:space="0" w:color="auto"/>
      </w:divBdr>
    </w:div>
    <w:div w:id="1875461640">
      <w:bodyDiv w:val="1"/>
      <w:marLeft w:val="0"/>
      <w:marRight w:val="0"/>
      <w:marTop w:val="0"/>
      <w:marBottom w:val="0"/>
      <w:divBdr>
        <w:top w:val="none" w:sz="0" w:space="0" w:color="auto"/>
        <w:left w:val="none" w:sz="0" w:space="0" w:color="auto"/>
        <w:bottom w:val="none" w:sz="0" w:space="0" w:color="auto"/>
        <w:right w:val="none" w:sz="0" w:space="0" w:color="auto"/>
      </w:divBdr>
    </w:div>
    <w:div w:id="1892768396">
      <w:bodyDiv w:val="1"/>
      <w:marLeft w:val="0"/>
      <w:marRight w:val="0"/>
      <w:marTop w:val="0"/>
      <w:marBottom w:val="0"/>
      <w:divBdr>
        <w:top w:val="none" w:sz="0" w:space="0" w:color="auto"/>
        <w:left w:val="none" w:sz="0" w:space="0" w:color="auto"/>
        <w:bottom w:val="none" w:sz="0" w:space="0" w:color="auto"/>
        <w:right w:val="none" w:sz="0" w:space="0" w:color="auto"/>
      </w:divBdr>
    </w:div>
    <w:div w:id="1903246010">
      <w:bodyDiv w:val="1"/>
      <w:marLeft w:val="0"/>
      <w:marRight w:val="0"/>
      <w:marTop w:val="0"/>
      <w:marBottom w:val="0"/>
      <w:divBdr>
        <w:top w:val="none" w:sz="0" w:space="0" w:color="auto"/>
        <w:left w:val="none" w:sz="0" w:space="0" w:color="auto"/>
        <w:bottom w:val="none" w:sz="0" w:space="0" w:color="auto"/>
        <w:right w:val="none" w:sz="0" w:space="0" w:color="auto"/>
      </w:divBdr>
    </w:div>
    <w:div w:id="1926113074">
      <w:bodyDiv w:val="1"/>
      <w:marLeft w:val="0"/>
      <w:marRight w:val="0"/>
      <w:marTop w:val="0"/>
      <w:marBottom w:val="0"/>
      <w:divBdr>
        <w:top w:val="none" w:sz="0" w:space="0" w:color="auto"/>
        <w:left w:val="none" w:sz="0" w:space="0" w:color="auto"/>
        <w:bottom w:val="none" w:sz="0" w:space="0" w:color="auto"/>
        <w:right w:val="none" w:sz="0" w:space="0" w:color="auto"/>
      </w:divBdr>
    </w:div>
    <w:div w:id="1927685596">
      <w:bodyDiv w:val="1"/>
      <w:marLeft w:val="0"/>
      <w:marRight w:val="0"/>
      <w:marTop w:val="0"/>
      <w:marBottom w:val="0"/>
      <w:divBdr>
        <w:top w:val="none" w:sz="0" w:space="0" w:color="auto"/>
        <w:left w:val="none" w:sz="0" w:space="0" w:color="auto"/>
        <w:bottom w:val="none" w:sz="0" w:space="0" w:color="auto"/>
        <w:right w:val="none" w:sz="0" w:space="0" w:color="auto"/>
      </w:divBdr>
    </w:div>
    <w:div w:id="1929076208">
      <w:bodyDiv w:val="1"/>
      <w:marLeft w:val="0"/>
      <w:marRight w:val="0"/>
      <w:marTop w:val="0"/>
      <w:marBottom w:val="0"/>
      <w:divBdr>
        <w:top w:val="none" w:sz="0" w:space="0" w:color="auto"/>
        <w:left w:val="none" w:sz="0" w:space="0" w:color="auto"/>
        <w:bottom w:val="none" w:sz="0" w:space="0" w:color="auto"/>
        <w:right w:val="none" w:sz="0" w:space="0" w:color="auto"/>
      </w:divBdr>
    </w:div>
    <w:div w:id="1947535468">
      <w:bodyDiv w:val="1"/>
      <w:marLeft w:val="0"/>
      <w:marRight w:val="0"/>
      <w:marTop w:val="0"/>
      <w:marBottom w:val="0"/>
      <w:divBdr>
        <w:top w:val="none" w:sz="0" w:space="0" w:color="auto"/>
        <w:left w:val="none" w:sz="0" w:space="0" w:color="auto"/>
        <w:bottom w:val="none" w:sz="0" w:space="0" w:color="auto"/>
        <w:right w:val="none" w:sz="0" w:space="0" w:color="auto"/>
      </w:divBdr>
    </w:div>
    <w:div w:id="1987318989">
      <w:bodyDiv w:val="1"/>
      <w:marLeft w:val="0"/>
      <w:marRight w:val="0"/>
      <w:marTop w:val="0"/>
      <w:marBottom w:val="0"/>
      <w:divBdr>
        <w:top w:val="none" w:sz="0" w:space="0" w:color="auto"/>
        <w:left w:val="none" w:sz="0" w:space="0" w:color="auto"/>
        <w:bottom w:val="none" w:sz="0" w:space="0" w:color="auto"/>
        <w:right w:val="none" w:sz="0" w:space="0" w:color="auto"/>
      </w:divBdr>
    </w:div>
    <w:div w:id="1996108452">
      <w:bodyDiv w:val="1"/>
      <w:marLeft w:val="0"/>
      <w:marRight w:val="0"/>
      <w:marTop w:val="0"/>
      <w:marBottom w:val="0"/>
      <w:divBdr>
        <w:top w:val="none" w:sz="0" w:space="0" w:color="auto"/>
        <w:left w:val="none" w:sz="0" w:space="0" w:color="auto"/>
        <w:bottom w:val="none" w:sz="0" w:space="0" w:color="auto"/>
        <w:right w:val="none" w:sz="0" w:space="0" w:color="auto"/>
      </w:divBdr>
    </w:div>
    <w:div w:id="2003392806">
      <w:bodyDiv w:val="1"/>
      <w:marLeft w:val="0"/>
      <w:marRight w:val="0"/>
      <w:marTop w:val="0"/>
      <w:marBottom w:val="0"/>
      <w:divBdr>
        <w:top w:val="none" w:sz="0" w:space="0" w:color="auto"/>
        <w:left w:val="none" w:sz="0" w:space="0" w:color="auto"/>
        <w:bottom w:val="none" w:sz="0" w:space="0" w:color="auto"/>
        <w:right w:val="none" w:sz="0" w:space="0" w:color="auto"/>
      </w:divBdr>
    </w:div>
    <w:div w:id="2010014096">
      <w:bodyDiv w:val="1"/>
      <w:marLeft w:val="0"/>
      <w:marRight w:val="0"/>
      <w:marTop w:val="0"/>
      <w:marBottom w:val="0"/>
      <w:divBdr>
        <w:top w:val="none" w:sz="0" w:space="0" w:color="auto"/>
        <w:left w:val="none" w:sz="0" w:space="0" w:color="auto"/>
        <w:bottom w:val="none" w:sz="0" w:space="0" w:color="auto"/>
        <w:right w:val="none" w:sz="0" w:space="0" w:color="auto"/>
      </w:divBdr>
    </w:div>
    <w:div w:id="2011521781">
      <w:bodyDiv w:val="1"/>
      <w:marLeft w:val="0"/>
      <w:marRight w:val="0"/>
      <w:marTop w:val="0"/>
      <w:marBottom w:val="0"/>
      <w:divBdr>
        <w:top w:val="none" w:sz="0" w:space="0" w:color="auto"/>
        <w:left w:val="none" w:sz="0" w:space="0" w:color="auto"/>
        <w:bottom w:val="none" w:sz="0" w:space="0" w:color="auto"/>
        <w:right w:val="none" w:sz="0" w:space="0" w:color="auto"/>
      </w:divBdr>
    </w:div>
    <w:div w:id="2022970843">
      <w:bodyDiv w:val="1"/>
      <w:marLeft w:val="0"/>
      <w:marRight w:val="0"/>
      <w:marTop w:val="0"/>
      <w:marBottom w:val="0"/>
      <w:divBdr>
        <w:top w:val="none" w:sz="0" w:space="0" w:color="auto"/>
        <w:left w:val="none" w:sz="0" w:space="0" w:color="auto"/>
        <w:bottom w:val="none" w:sz="0" w:space="0" w:color="auto"/>
        <w:right w:val="none" w:sz="0" w:space="0" w:color="auto"/>
      </w:divBdr>
    </w:div>
    <w:div w:id="2031027238">
      <w:bodyDiv w:val="1"/>
      <w:marLeft w:val="0"/>
      <w:marRight w:val="0"/>
      <w:marTop w:val="0"/>
      <w:marBottom w:val="0"/>
      <w:divBdr>
        <w:top w:val="none" w:sz="0" w:space="0" w:color="auto"/>
        <w:left w:val="none" w:sz="0" w:space="0" w:color="auto"/>
        <w:bottom w:val="none" w:sz="0" w:space="0" w:color="auto"/>
        <w:right w:val="none" w:sz="0" w:space="0" w:color="auto"/>
      </w:divBdr>
    </w:div>
    <w:div w:id="2031449826">
      <w:bodyDiv w:val="1"/>
      <w:marLeft w:val="0"/>
      <w:marRight w:val="0"/>
      <w:marTop w:val="0"/>
      <w:marBottom w:val="0"/>
      <w:divBdr>
        <w:top w:val="none" w:sz="0" w:space="0" w:color="auto"/>
        <w:left w:val="none" w:sz="0" w:space="0" w:color="auto"/>
        <w:bottom w:val="none" w:sz="0" w:space="0" w:color="auto"/>
        <w:right w:val="none" w:sz="0" w:space="0" w:color="auto"/>
      </w:divBdr>
    </w:div>
    <w:div w:id="2050102683">
      <w:bodyDiv w:val="1"/>
      <w:marLeft w:val="0"/>
      <w:marRight w:val="0"/>
      <w:marTop w:val="0"/>
      <w:marBottom w:val="0"/>
      <w:divBdr>
        <w:top w:val="none" w:sz="0" w:space="0" w:color="auto"/>
        <w:left w:val="none" w:sz="0" w:space="0" w:color="auto"/>
        <w:bottom w:val="none" w:sz="0" w:space="0" w:color="auto"/>
        <w:right w:val="none" w:sz="0" w:space="0" w:color="auto"/>
      </w:divBdr>
    </w:div>
    <w:div w:id="2050106552">
      <w:bodyDiv w:val="1"/>
      <w:marLeft w:val="0"/>
      <w:marRight w:val="0"/>
      <w:marTop w:val="0"/>
      <w:marBottom w:val="0"/>
      <w:divBdr>
        <w:top w:val="none" w:sz="0" w:space="0" w:color="auto"/>
        <w:left w:val="none" w:sz="0" w:space="0" w:color="auto"/>
        <w:bottom w:val="none" w:sz="0" w:space="0" w:color="auto"/>
        <w:right w:val="none" w:sz="0" w:space="0" w:color="auto"/>
      </w:divBdr>
    </w:div>
    <w:div w:id="2052338148">
      <w:bodyDiv w:val="1"/>
      <w:marLeft w:val="0"/>
      <w:marRight w:val="0"/>
      <w:marTop w:val="0"/>
      <w:marBottom w:val="0"/>
      <w:divBdr>
        <w:top w:val="none" w:sz="0" w:space="0" w:color="auto"/>
        <w:left w:val="none" w:sz="0" w:space="0" w:color="auto"/>
        <w:bottom w:val="none" w:sz="0" w:space="0" w:color="auto"/>
        <w:right w:val="none" w:sz="0" w:space="0" w:color="auto"/>
      </w:divBdr>
    </w:div>
    <w:div w:id="2058356063">
      <w:bodyDiv w:val="1"/>
      <w:marLeft w:val="0"/>
      <w:marRight w:val="0"/>
      <w:marTop w:val="0"/>
      <w:marBottom w:val="0"/>
      <w:divBdr>
        <w:top w:val="none" w:sz="0" w:space="0" w:color="auto"/>
        <w:left w:val="none" w:sz="0" w:space="0" w:color="auto"/>
        <w:bottom w:val="none" w:sz="0" w:space="0" w:color="auto"/>
        <w:right w:val="none" w:sz="0" w:space="0" w:color="auto"/>
      </w:divBdr>
    </w:div>
    <w:div w:id="2063170882">
      <w:bodyDiv w:val="1"/>
      <w:marLeft w:val="0"/>
      <w:marRight w:val="0"/>
      <w:marTop w:val="0"/>
      <w:marBottom w:val="0"/>
      <w:divBdr>
        <w:top w:val="none" w:sz="0" w:space="0" w:color="auto"/>
        <w:left w:val="none" w:sz="0" w:space="0" w:color="auto"/>
        <w:bottom w:val="none" w:sz="0" w:space="0" w:color="auto"/>
        <w:right w:val="none" w:sz="0" w:space="0" w:color="auto"/>
      </w:divBdr>
    </w:div>
    <w:div w:id="2072192734">
      <w:bodyDiv w:val="1"/>
      <w:marLeft w:val="0"/>
      <w:marRight w:val="0"/>
      <w:marTop w:val="0"/>
      <w:marBottom w:val="0"/>
      <w:divBdr>
        <w:top w:val="none" w:sz="0" w:space="0" w:color="auto"/>
        <w:left w:val="none" w:sz="0" w:space="0" w:color="auto"/>
        <w:bottom w:val="none" w:sz="0" w:space="0" w:color="auto"/>
        <w:right w:val="none" w:sz="0" w:space="0" w:color="auto"/>
      </w:divBdr>
    </w:div>
    <w:div w:id="2081251318">
      <w:bodyDiv w:val="1"/>
      <w:marLeft w:val="0"/>
      <w:marRight w:val="0"/>
      <w:marTop w:val="0"/>
      <w:marBottom w:val="0"/>
      <w:divBdr>
        <w:top w:val="none" w:sz="0" w:space="0" w:color="auto"/>
        <w:left w:val="none" w:sz="0" w:space="0" w:color="auto"/>
        <w:bottom w:val="none" w:sz="0" w:space="0" w:color="auto"/>
        <w:right w:val="none" w:sz="0" w:space="0" w:color="auto"/>
      </w:divBdr>
    </w:div>
    <w:div w:id="2095780089">
      <w:bodyDiv w:val="1"/>
      <w:marLeft w:val="0"/>
      <w:marRight w:val="0"/>
      <w:marTop w:val="0"/>
      <w:marBottom w:val="0"/>
      <w:divBdr>
        <w:top w:val="none" w:sz="0" w:space="0" w:color="auto"/>
        <w:left w:val="none" w:sz="0" w:space="0" w:color="auto"/>
        <w:bottom w:val="none" w:sz="0" w:space="0" w:color="auto"/>
        <w:right w:val="none" w:sz="0" w:space="0" w:color="auto"/>
      </w:divBdr>
    </w:div>
    <w:div w:id="2103065212">
      <w:bodyDiv w:val="1"/>
      <w:marLeft w:val="0"/>
      <w:marRight w:val="0"/>
      <w:marTop w:val="0"/>
      <w:marBottom w:val="0"/>
      <w:divBdr>
        <w:top w:val="none" w:sz="0" w:space="0" w:color="auto"/>
        <w:left w:val="none" w:sz="0" w:space="0" w:color="auto"/>
        <w:bottom w:val="none" w:sz="0" w:space="0" w:color="auto"/>
        <w:right w:val="none" w:sz="0" w:space="0" w:color="auto"/>
      </w:divBdr>
    </w:div>
    <w:div w:id="2104835697">
      <w:bodyDiv w:val="1"/>
      <w:marLeft w:val="0"/>
      <w:marRight w:val="0"/>
      <w:marTop w:val="0"/>
      <w:marBottom w:val="0"/>
      <w:divBdr>
        <w:top w:val="none" w:sz="0" w:space="0" w:color="auto"/>
        <w:left w:val="none" w:sz="0" w:space="0" w:color="auto"/>
        <w:bottom w:val="none" w:sz="0" w:space="0" w:color="auto"/>
        <w:right w:val="none" w:sz="0" w:space="0" w:color="auto"/>
      </w:divBdr>
    </w:div>
    <w:div w:id="2117555701">
      <w:bodyDiv w:val="1"/>
      <w:marLeft w:val="0"/>
      <w:marRight w:val="0"/>
      <w:marTop w:val="0"/>
      <w:marBottom w:val="0"/>
      <w:divBdr>
        <w:top w:val="none" w:sz="0" w:space="0" w:color="auto"/>
        <w:left w:val="none" w:sz="0" w:space="0" w:color="auto"/>
        <w:bottom w:val="none" w:sz="0" w:space="0" w:color="auto"/>
        <w:right w:val="none" w:sz="0" w:space="0" w:color="auto"/>
      </w:divBdr>
    </w:div>
    <w:div w:id="2124030127">
      <w:bodyDiv w:val="1"/>
      <w:marLeft w:val="0"/>
      <w:marRight w:val="0"/>
      <w:marTop w:val="0"/>
      <w:marBottom w:val="0"/>
      <w:divBdr>
        <w:top w:val="none" w:sz="0" w:space="0" w:color="auto"/>
        <w:left w:val="none" w:sz="0" w:space="0" w:color="auto"/>
        <w:bottom w:val="none" w:sz="0" w:space="0" w:color="auto"/>
        <w:right w:val="none" w:sz="0" w:space="0" w:color="auto"/>
      </w:divBdr>
    </w:div>
    <w:div w:id="21446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58C45983C42D8B9A6B25868881900"/>
        <w:category>
          <w:name w:val="General"/>
          <w:gallery w:val="placeholder"/>
        </w:category>
        <w:types>
          <w:type w:val="bbPlcHdr"/>
        </w:types>
        <w:behaviors>
          <w:behavior w:val="content"/>
        </w:behaviors>
        <w:guid w:val="{5AF3731B-08AB-4FAC-9521-983B07D96B1C}"/>
      </w:docPartPr>
      <w:docPartBody>
        <w:p w:rsidR="00514799" w:rsidRDefault="00AD2320" w:rsidP="00AD2320">
          <w:pPr>
            <w:pStyle w:val="15758C45983C42D8B9A6B25868881900"/>
          </w:pPr>
          <w:r>
            <w:rPr>
              <w:color w:val="FFFFFF" w:themeColor="background1"/>
            </w:rPr>
            <w:t>[Pick the date]</w:t>
          </w:r>
        </w:p>
      </w:docPartBody>
    </w:docPart>
    <w:docPart>
      <w:docPartPr>
        <w:name w:val="EE37FC4AD46B48A78ABBA605A4352487"/>
        <w:category>
          <w:name w:val="General"/>
          <w:gallery w:val="placeholder"/>
        </w:category>
        <w:types>
          <w:type w:val="bbPlcHdr"/>
        </w:types>
        <w:behaviors>
          <w:behavior w:val="content"/>
        </w:behaviors>
        <w:guid w:val="{90160FFB-8F61-4C97-B3D3-4AC7C75CF5A9}"/>
      </w:docPartPr>
      <w:docPartBody>
        <w:p w:rsidR="00514799" w:rsidRDefault="00AD2320" w:rsidP="00AD2320">
          <w:pPr>
            <w:pStyle w:val="EE37FC4AD46B48A78ABBA605A4352487"/>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D2320"/>
    <w:rsid w:val="00001C32"/>
    <w:rsid w:val="000107F6"/>
    <w:rsid w:val="000159E2"/>
    <w:rsid w:val="000228D9"/>
    <w:rsid w:val="00032EF3"/>
    <w:rsid w:val="000330D2"/>
    <w:rsid w:val="00061CAF"/>
    <w:rsid w:val="00064CC8"/>
    <w:rsid w:val="00064CF2"/>
    <w:rsid w:val="00066057"/>
    <w:rsid w:val="00074E1D"/>
    <w:rsid w:val="000760B6"/>
    <w:rsid w:val="000814B2"/>
    <w:rsid w:val="0008600E"/>
    <w:rsid w:val="000914F3"/>
    <w:rsid w:val="0009305B"/>
    <w:rsid w:val="000942F8"/>
    <w:rsid w:val="00096748"/>
    <w:rsid w:val="000A78D9"/>
    <w:rsid w:val="000E4F0B"/>
    <w:rsid w:val="0011180F"/>
    <w:rsid w:val="0011561E"/>
    <w:rsid w:val="00121B80"/>
    <w:rsid w:val="00127378"/>
    <w:rsid w:val="001303EF"/>
    <w:rsid w:val="00136940"/>
    <w:rsid w:val="00142BA5"/>
    <w:rsid w:val="00143677"/>
    <w:rsid w:val="0014601C"/>
    <w:rsid w:val="00151A46"/>
    <w:rsid w:val="001542DB"/>
    <w:rsid w:val="00175582"/>
    <w:rsid w:val="0018030F"/>
    <w:rsid w:val="001931F5"/>
    <w:rsid w:val="00197673"/>
    <w:rsid w:val="001B1068"/>
    <w:rsid w:val="001B6C3D"/>
    <w:rsid w:val="001C0820"/>
    <w:rsid w:val="001C16E8"/>
    <w:rsid w:val="001C1998"/>
    <w:rsid w:val="001E4BB8"/>
    <w:rsid w:val="001E5815"/>
    <w:rsid w:val="001F40DF"/>
    <w:rsid w:val="00200C71"/>
    <w:rsid w:val="0021599A"/>
    <w:rsid w:val="00216C88"/>
    <w:rsid w:val="00224244"/>
    <w:rsid w:val="0022442C"/>
    <w:rsid w:val="00232983"/>
    <w:rsid w:val="002371C3"/>
    <w:rsid w:val="0024265C"/>
    <w:rsid w:val="00255E4F"/>
    <w:rsid w:val="00290552"/>
    <w:rsid w:val="002A5FB3"/>
    <w:rsid w:val="002A62D5"/>
    <w:rsid w:val="002B021C"/>
    <w:rsid w:val="002D0213"/>
    <w:rsid w:val="002D47AA"/>
    <w:rsid w:val="002E1841"/>
    <w:rsid w:val="002F34EC"/>
    <w:rsid w:val="0030145B"/>
    <w:rsid w:val="00307BB4"/>
    <w:rsid w:val="00320B29"/>
    <w:rsid w:val="00321E1F"/>
    <w:rsid w:val="00327069"/>
    <w:rsid w:val="003270FC"/>
    <w:rsid w:val="00330472"/>
    <w:rsid w:val="003355E3"/>
    <w:rsid w:val="00340259"/>
    <w:rsid w:val="003626A7"/>
    <w:rsid w:val="003649D0"/>
    <w:rsid w:val="0038255C"/>
    <w:rsid w:val="00397A7C"/>
    <w:rsid w:val="003A3BE7"/>
    <w:rsid w:val="003A57DA"/>
    <w:rsid w:val="003A717B"/>
    <w:rsid w:val="003B55FE"/>
    <w:rsid w:val="003C69D6"/>
    <w:rsid w:val="003E425D"/>
    <w:rsid w:val="003F09C6"/>
    <w:rsid w:val="003F35C4"/>
    <w:rsid w:val="003F6455"/>
    <w:rsid w:val="00402C17"/>
    <w:rsid w:val="004426F2"/>
    <w:rsid w:val="00461FB8"/>
    <w:rsid w:val="00467A65"/>
    <w:rsid w:val="00473C1B"/>
    <w:rsid w:val="004808A2"/>
    <w:rsid w:val="004A3B07"/>
    <w:rsid w:val="004A49F9"/>
    <w:rsid w:val="004B0EF7"/>
    <w:rsid w:val="004B40B8"/>
    <w:rsid w:val="004B57FA"/>
    <w:rsid w:val="004D1094"/>
    <w:rsid w:val="004D1737"/>
    <w:rsid w:val="004D1997"/>
    <w:rsid w:val="004D25BC"/>
    <w:rsid w:val="004D2D78"/>
    <w:rsid w:val="004F41E5"/>
    <w:rsid w:val="004F4AE7"/>
    <w:rsid w:val="004F679F"/>
    <w:rsid w:val="00505666"/>
    <w:rsid w:val="00506927"/>
    <w:rsid w:val="00514799"/>
    <w:rsid w:val="00525DDF"/>
    <w:rsid w:val="0052778C"/>
    <w:rsid w:val="00532163"/>
    <w:rsid w:val="00572C33"/>
    <w:rsid w:val="005763D6"/>
    <w:rsid w:val="00576BDA"/>
    <w:rsid w:val="0057794F"/>
    <w:rsid w:val="00580AA4"/>
    <w:rsid w:val="00582B4E"/>
    <w:rsid w:val="00596649"/>
    <w:rsid w:val="005A0577"/>
    <w:rsid w:val="005A5A1C"/>
    <w:rsid w:val="005B7558"/>
    <w:rsid w:val="005C0A43"/>
    <w:rsid w:val="005D41C6"/>
    <w:rsid w:val="005E7938"/>
    <w:rsid w:val="00615E17"/>
    <w:rsid w:val="0064424B"/>
    <w:rsid w:val="00646362"/>
    <w:rsid w:val="00654678"/>
    <w:rsid w:val="00656223"/>
    <w:rsid w:val="00656B90"/>
    <w:rsid w:val="00672ACF"/>
    <w:rsid w:val="00684B6F"/>
    <w:rsid w:val="006931EB"/>
    <w:rsid w:val="006A3FDA"/>
    <w:rsid w:val="006B1A23"/>
    <w:rsid w:val="006B1CEE"/>
    <w:rsid w:val="006B7669"/>
    <w:rsid w:val="006C0342"/>
    <w:rsid w:val="006C1688"/>
    <w:rsid w:val="006F7987"/>
    <w:rsid w:val="00710194"/>
    <w:rsid w:val="00714258"/>
    <w:rsid w:val="00737C05"/>
    <w:rsid w:val="00747B23"/>
    <w:rsid w:val="00752CFE"/>
    <w:rsid w:val="0075725E"/>
    <w:rsid w:val="007774AB"/>
    <w:rsid w:val="007828C9"/>
    <w:rsid w:val="00782ADF"/>
    <w:rsid w:val="00783111"/>
    <w:rsid w:val="007C1DC7"/>
    <w:rsid w:val="007C42CF"/>
    <w:rsid w:val="007C6BD3"/>
    <w:rsid w:val="007E308E"/>
    <w:rsid w:val="007E465E"/>
    <w:rsid w:val="007E48FE"/>
    <w:rsid w:val="007F588B"/>
    <w:rsid w:val="007F6721"/>
    <w:rsid w:val="00801CC1"/>
    <w:rsid w:val="0080518A"/>
    <w:rsid w:val="008124E2"/>
    <w:rsid w:val="0083654F"/>
    <w:rsid w:val="00844BE9"/>
    <w:rsid w:val="00855ACC"/>
    <w:rsid w:val="0085690E"/>
    <w:rsid w:val="00857D58"/>
    <w:rsid w:val="008A16B7"/>
    <w:rsid w:val="008A5B45"/>
    <w:rsid w:val="008E1CFD"/>
    <w:rsid w:val="008E7FAD"/>
    <w:rsid w:val="008F32C1"/>
    <w:rsid w:val="0090046D"/>
    <w:rsid w:val="00903D20"/>
    <w:rsid w:val="00911B81"/>
    <w:rsid w:val="00917AA3"/>
    <w:rsid w:val="00926E42"/>
    <w:rsid w:val="00944406"/>
    <w:rsid w:val="00950419"/>
    <w:rsid w:val="00973169"/>
    <w:rsid w:val="00981032"/>
    <w:rsid w:val="00981C50"/>
    <w:rsid w:val="009857D9"/>
    <w:rsid w:val="00992962"/>
    <w:rsid w:val="009B03BF"/>
    <w:rsid w:val="009B11A3"/>
    <w:rsid w:val="009B2382"/>
    <w:rsid w:val="009B6245"/>
    <w:rsid w:val="009C5017"/>
    <w:rsid w:val="009C584B"/>
    <w:rsid w:val="009E6632"/>
    <w:rsid w:val="009E6E70"/>
    <w:rsid w:val="009F1760"/>
    <w:rsid w:val="009F24AE"/>
    <w:rsid w:val="00A10F94"/>
    <w:rsid w:val="00A11FBD"/>
    <w:rsid w:val="00A15E93"/>
    <w:rsid w:val="00A23A72"/>
    <w:rsid w:val="00A315B7"/>
    <w:rsid w:val="00A46C9C"/>
    <w:rsid w:val="00A521EA"/>
    <w:rsid w:val="00A57E28"/>
    <w:rsid w:val="00A61CA1"/>
    <w:rsid w:val="00A6516A"/>
    <w:rsid w:val="00A65B14"/>
    <w:rsid w:val="00A756C0"/>
    <w:rsid w:val="00A80B5F"/>
    <w:rsid w:val="00A83170"/>
    <w:rsid w:val="00A85136"/>
    <w:rsid w:val="00A96ADD"/>
    <w:rsid w:val="00AA2784"/>
    <w:rsid w:val="00AC50BB"/>
    <w:rsid w:val="00AD2320"/>
    <w:rsid w:val="00AF536F"/>
    <w:rsid w:val="00B11DF1"/>
    <w:rsid w:val="00B134D0"/>
    <w:rsid w:val="00B15774"/>
    <w:rsid w:val="00B17741"/>
    <w:rsid w:val="00B17F71"/>
    <w:rsid w:val="00B36B2C"/>
    <w:rsid w:val="00B37C4A"/>
    <w:rsid w:val="00B50D39"/>
    <w:rsid w:val="00B60C18"/>
    <w:rsid w:val="00B6113E"/>
    <w:rsid w:val="00B62D1C"/>
    <w:rsid w:val="00B6537C"/>
    <w:rsid w:val="00B71781"/>
    <w:rsid w:val="00B73ADA"/>
    <w:rsid w:val="00B803FF"/>
    <w:rsid w:val="00B85CE7"/>
    <w:rsid w:val="00B95C91"/>
    <w:rsid w:val="00BA3610"/>
    <w:rsid w:val="00BA517A"/>
    <w:rsid w:val="00BA658D"/>
    <w:rsid w:val="00BE5F87"/>
    <w:rsid w:val="00C11419"/>
    <w:rsid w:val="00C14C4C"/>
    <w:rsid w:val="00C22971"/>
    <w:rsid w:val="00C32206"/>
    <w:rsid w:val="00C33794"/>
    <w:rsid w:val="00C34DEE"/>
    <w:rsid w:val="00C367CA"/>
    <w:rsid w:val="00C41B42"/>
    <w:rsid w:val="00C42E78"/>
    <w:rsid w:val="00C57FBE"/>
    <w:rsid w:val="00C60DFF"/>
    <w:rsid w:val="00C728F7"/>
    <w:rsid w:val="00C82909"/>
    <w:rsid w:val="00C9705E"/>
    <w:rsid w:val="00CA3593"/>
    <w:rsid w:val="00CA6D99"/>
    <w:rsid w:val="00CC05A8"/>
    <w:rsid w:val="00CC7560"/>
    <w:rsid w:val="00CD2BCB"/>
    <w:rsid w:val="00CD64B4"/>
    <w:rsid w:val="00CE2DE7"/>
    <w:rsid w:val="00CF438B"/>
    <w:rsid w:val="00CF4D20"/>
    <w:rsid w:val="00CF7F3E"/>
    <w:rsid w:val="00D01EF3"/>
    <w:rsid w:val="00D01F48"/>
    <w:rsid w:val="00D02C72"/>
    <w:rsid w:val="00D100BE"/>
    <w:rsid w:val="00D10BC1"/>
    <w:rsid w:val="00D13F3A"/>
    <w:rsid w:val="00D4780D"/>
    <w:rsid w:val="00D61097"/>
    <w:rsid w:val="00D6375A"/>
    <w:rsid w:val="00D73922"/>
    <w:rsid w:val="00D77D02"/>
    <w:rsid w:val="00DA3345"/>
    <w:rsid w:val="00DD1DD7"/>
    <w:rsid w:val="00DD2552"/>
    <w:rsid w:val="00DE43CC"/>
    <w:rsid w:val="00DF63C4"/>
    <w:rsid w:val="00E02514"/>
    <w:rsid w:val="00E11C43"/>
    <w:rsid w:val="00E14B62"/>
    <w:rsid w:val="00E24CC5"/>
    <w:rsid w:val="00E26FAF"/>
    <w:rsid w:val="00E31BD5"/>
    <w:rsid w:val="00E50D8C"/>
    <w:rsid w:val="00E512A0"/>
    <w:rsid w:val="00E5415B"/>
    <w:rsid w:val="00E5757D"/>
    <w:rsid w:val="00E65EEB"/>
    <w:rsid w:val="00E675B4"/>
    <w:rsid w:val="00E67C9B"/>
    <w:rsid w:val="00E77AC3"/>
    <w:rsid w:val="00E86CD2"/>
    <w:rsid w:val="00E94D2A"/>
    <w:rsid w:val="00EA3C4D"/>
    <w:rsid w:val="00EA5C23"/>
    <w:rsid w:val="00EB0893"/>
    <w:rsid w:val="00EB5517"/>
    <w:rsid w:val="00EB64A1"/>
    <w:rsid w:val="00EC420F"/>
    <w:rsid w:val="00EC5CE1"/>
    <w:rsid w:val="00ED4BCF"/>
    <w:rsid w:val="00EE53A0"/>
    <w:rsid w:val="00EF363E"/>
    <w:rsid w:val="00EF5162"/>
    <w:rsid w:val="00F06748"/>
    <w:rsid w:val="00F078A0"/>
    <w:rsid w:val="00F141A8"/>
    <w:rsid w:val="00F224FB"/>
    <w:rsid w:val="00F31A90"/>
    <w:rsid w:val="00F32F04"/>
    <w:rsid w:val="00F35A81"/>
    <w:rsid w:val="00F446B5"/>
    <w:rsid w:val="00F528F3"/>
    <w:rsid w:val="00F540B5"/>
    <w:rsid w:val="00F54BC3"/>
    <w:rsid w:val="00F706F4"/>
    <w:rsid w:val="00FA208A"/>
    <w:rsid w:val="00FA430F"/>
    <w:rsid w:val="00FB34EC"/>
    <w:rsid w:val="00FD1F44"/>
    <w:rsid w:val="00FE40EE"/>
    <w:rsid w:val="00FE4B1A"/>
    <w:rsid w:val="00FE60EB"/>
    <w:rsid w:val="00FF77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58C45983C42D8B9A6B25868881900">
    <w:name w:val="15758C45983C42D8B9A6B25868881900"/>
    <w:rsid w:val="00AD2320"/>
  </w:style>
  <w:style w:type="paragraph" w:customStyle="1" w:styleId="EE37FC4AD46B48A78ABBA605A4352487">
    <w:name w:val="EE37FC4AD46B48A78ABBA605A4352487"/>
    <w:rsid w:val="00AD2320"/>
  </w:style>
  <w:style w:type="paragraph" w:customStyle="1" w:styleId="9E2B4DA99C1046258A523294CC3900A2">
    <w:name w:val="9E2B4DA99C1046258A523294CC3900A2"/>
    <w:rsid w:val="00AD2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1st Quarter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3D384-DB4E-498E-AA71-32720689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United Arab Emirates Monetary, Banking &amp; Financial Markets Developments</vt:lpstr>
    </vt:vector>
  </TitlesOfParts>
  <Manager>sofia.khalid@cbuae.gov.ae</Manager>
  <Company>CBUAE</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Arab Emirates Monetary, Banking &amp; Financial Markets Developments</dc:title>
  <dc:creator>sofia.khalid@cbuae.gov.ae</dc:creator>
  <cp:lastModifiedBy>Sujil M.Antony</cp:lastModifiedBy>
  <cp:revision>3</cp:revision>
  <cp:lastPrinted>2021-08-09T05:19:00Z</cp:lastPrinted>
  <dcterms:created xsi:type="dcterms:W3CDTF">2022-05-17T12:01:00Z</dcterms:created>
  <dcterms:modified xsi:type="dcterms:W3CDTF">2022-05-18T11:24:00Z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29d493-52b1-4291-ba67-8ef6d501cf33_Enabled">
    <vt:lpwstr>true</vt:lpwstr>
  </property>
  <property fmtid="{D5CDD505-2E9C-101B-9397-08002B2CF9AE}" pid="3" name="MSIP_Label_2f29d493-52b1-4291-ba67-8ef6d501cf33_SetDate">
    <vt:lpwstr>2022-05-18T11:24:11Z</vt:lpwstr>
  </property>
  <property fmtid="{D5CDD505-2E9C-101B-9397-08002B2CF9AE}" pid="4" name="MSIP_Label_2f29d493-52b1-4291-ba67-8ef6d501cf33_Method">
    <vt:lpwstr>Privileged</vt:lpwstr>
  </property>
  <property fmtid="{D5CDD505-2E9C-101B-9397-08002B2CF9AE}" pid="5" name="MSIP_Label_2f29d493-52b1-4291-ba67-8ef6d501cf33_Name">
    <vt:lpwstr>Public</vt:lpwstr>
  </property>
  <property fmtid="{D5CDD505-2E9C-101B-9397-08002B2CF9AE}" pid="6" name="MSIP_Label_2f29d493-52b1-4291-ba67-8ef6d501cf33_SiteId">
    <vt:lpwstr>fba6ee03-9647-4c58-86a3-db85ac6de45e</vt:lpwstr>
  </property>
  <property fmtid="{D5CDD505-2E9C-101B-9397-08002B2CF9AE}" pid="7" name="MSIP_Label_2f29d493-52b1-4291-ba67-8ef6d501cf33_ActionId">
    <vt:lpwstr>7af3fd43-17f2-49ab-b1ce-542584762d3b</vt:lpwstr>
  </property>
  <property fmtid="{D5CDD505-2E9C-101B-9397-08002B2CF9AE}" pid="8" name="MSIP_Label_2f29d493-52b1-4291-ba67-8ef6d501cf33_ContentBits">
    <vt:lpwstr>1</vt:lpwstr>
  </property>
</Properties>
</file>